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75" w:type="dxa"/>
        <w:tblInd w:w="-328" w:type="dxa"/>
        <w:tblLook w:val="01E0" w:firstRow="1" w:lastRow="1" w:firstColumn="1" w:lastColumn="1" w:noHBand="0" w:noVBand="0"/>
      </w:tblPr>
      <w:tblGrid>
        <w:gridCol w:w="4405"/>
        <w:gridCol w:w="5670"/>
      </w:tblGrid>
      <w:tr w:rsidR="00E52889" w:rsidRPr="00716088" w:rsidTr="00527123">
        <w:tc>
          <w:tcPr>
            <w:tcW w:w="4405" w:type="dxa"/>
          </w:tcPr>
          <w:p w:rsidR="00837E39" w:rsidRPr="00E52889" w:rsidRDefault="00837E39" w:rsidP="009732B8">
            <w:pPr>
              <w:spacing w:after="0" w:line="240" w:lineRule="auto"/>
              <w:jc w:val="center"/>
              <w:rPr>
                <w:sz w:val="26"/>
                <w:szCs w:val="24"/>
                <w:lang w:val="nl-NL" w:eastAsia="ko-KR"/>
              </w:rPr>
            </w:pPr>
            <w:r w:rsidRPr="00E52889">
              <w:rPr>
                <w:sz w:val="26"/>
                <w:szCs w:val="24"/>
                <w:lang w:val="nl-NL" w:eastAsia="ko-KR"/>
              </w:rPr>
              <w:t>TỔNG LIÊN ĐOÀN LAO ĐỘNG</w:t>
            </w:r>
          </w:p>
          <w:p w:rsidR="00837E39" w:rsidRPr="00E52889" w:rsidRDefault="00837E39" w:rsidP="009732B8">
            <w:pPr>
              <w:spacing w:after="0" w:line="240" w:lineRule="auto"/>
              <w:jc w:val="center"/>
              <w:rPr>
                <w:b/>
                <w:sz w:val="26"/>
                <w:szCs w:val="24"/>
                <w:lang w:val="nl-NL" w:eastAsia="ko-KR"/>
              </w:rPr>
            </w:pPr>
            <w:r w:rsidRPr="00E52889">
              <w:rPr>
                <w:sz w:val="26"/>
                <w:szCs w:val="24"/>
                <w:lang w:val="nl-NL" w:eastAsia="ko-KR"/>
              </w:rPr>
              <w:t>VIỆT NAM</w:t>
            </w:r>
          </w:p>
          <w:p w:rsidR="00837E39" w:rsidRPr="00E52889" w:rsidRDefault="00837E39" w:rsidP="009732B8">
            <w:pPr>
              <w:spacing w:after="0" w:line="240" w:lineRule="auto"/>
              <w:jc w:val="center"/>
              <w:rPr>
                <w:b/>
                <w:sz w:val="26"/>
                <w:szCs w:val="24"/>
                <w:lang w:val="nl-NL" w:eastAsia="ko-KR"/>
              </w:rPr>
            </w:pPr>
            <w:r w:rsidRPr="00E52889">
              <w:rPr>
                <w:b/>
                <w:sz w:val="26"/>
                <w:szCs w:val="24"/>
                <w:lang w:val="nl-NL" w:eastAsia="ko-KR"/>
              </w:rPr>
              <w:t xml:space="preserve">LIÊN ĐOÀN LAO ĐỘNG </w:t>
            </w:r>
          </w:p>
          <w:p w:rsidR="00837E39" w:rsidRPr="00E52889" w:rsidRDefault="00837E39" w:rsidP="009732B8">
            <w:pPr>
              <w:spacing w:after="0" w:line="240" w:lineRule="auto"/>
              <w:jc w:val="center"/>
              <w:rPr>
                <w:b/>
                <w:sz w:val="26"/>
                <w:szCs w:val="24"/>
                <w:lang w:val="nl-NL" w:eastAsia="ko-KR"/>
              </w:rPr>
            </w:pPr>
            <w:r w:rsidRPr="00E52889">
              <w:rPr>
                <w:b/>
                <w:sz w:val="26"/>
                <w:szCs w:val="24"/>
                <w:lang w:val="nl-NL" w:eastAsia="ko-KR"/>
              </w:rPr>
              <w:t>TỈNH CAO BẰNG</w:t>
            </w:r>
          </w:p>
          <w:p w:rsidR="00837E39" w:rsidRPr="00E52889" w:rsidRDefault="00FD5BCF" w:rsidP="009732B8">
            <w:pPr>
              <w:spacing w:after="0" w:line="240" w:lineRule="auto"/>
              <w:jc w:val="center"/>
              <w:rPr>
                <w:b/>
                <w:sz w:val="24"/>
                <w:szCs w:val="24"/>
                <w:lang w:val="nl-NL" w:eastAsia="ko-KR"/>
              </w:rPr>
            </w:pPr>
            <w:r>
              <w:rPr>
                <w:noProof/>
              </w:rPr>
              <w:pict>
                <v:line id="_x0000_s1026" style="position:absolute;left:0;text-align:left;z-index:1" from="55.95pt,1.85pt" to="154.95pt,1.85pt"/>
              </w:pict>
            </w:r>
          </w:p>
          <w:p w:rsidR="00837E39" w:rsidRPr="00E52889" w:rsidRDefault="00837E39" w:rsidP="009732B8">
            <w:pPr>
              <w:spacing w:after="0" w:line="240" w:lineRule="auto"/>
              <w:jc w:val="center"/>
              <w:rPr>
                <w:sz w:val="26"/>
                <w:szCs w:val="24"/>
                <w:lang w:val="vi-VN" w:eastAsia="ko-KR"/>
              </w:rPr>
            </w:pPr>
            <w:r w:rsidRPr="00E52889">
              <w:rPr>
                <w:sz w:val="26"/>
                <w:szCs w:val="24"/>
                <w:lang w:val="nl-NL" w:eastAsia="ko-KR"/>
              </w:rPr>
              <w:t>Số</w:t>
            </w:r>
            <w:r w:rsidR="00730536" w:rsidRPr="00E52889">
              <w:rPr>
                <w:sz w:val="26"/>
                <w:szCs w:val="24"/>
                <w:lang w:val="nl-NL" w:eastAsia="ko-KR"/>
              </w:rPr>
              <w:t xml:space="preserve">: </w:t>
            </w:r>
            <w:r w:rsidR="00716088">
              <w:rPr>
                <w:sz w:val="26"/>
                <w:szCs w:val="24"/>
                <w:lang w:val="nl-NL" w:eastAsia="ko-KR"/>
              </w:rPr>
              <w:t>338</w:t>
            </w:r>
            <w:r w:rsidR="00A13670" w:rsidRPr="00E52889">
              <w:rPr>
                <w:sz w:val="26"/>
                <w:szCs w:val="24"/>
                <w:lang w:val="vi-VN" w:eastAsia="ko-KR"/>
              </w:rPr>
              <w:t>/LĐLĐ-TCTGNC</w:t>
            </w:r>
          </w:p>
          <w:p w:rsidR="00527123" w:rsidRDefault="00A13670" w:rsidP="00E450B4">
            <w:pPr>
              <w:spacing w:after="0" w:line="240" w:lineRule="auto"/>
              <w:jc w:val="center"/>
              <w:rPr>
                <w:sz w:val="26"/>
                <w:szCs w:val="24"/>
                <w:lang w:val="vi-VN" w:eastAsia="ko-KR"/>
              </w:rPr>
            </w:pPr>
            <w:r w:rsidRPr="00E52889">
              <w:rPr>
                <w:sz w:val="26"/>
                <w:szCs w:val="24"/>
                <w:lang w:val="vi-VN" w:eastAsia="ko-KR"/>
              </w:rPr>
              <w:t xml:space="preserve">V/v tiếp tục triển </w:t>
            </w:r>
            <w:r w:rsidR="00527123">
              <w:rPr>
                <w:sz w:val="26"/>
                <w:szCs w:val="24"/>
                <w:lang w:val="vi-VN" w:eastAsia="ko-KR"/>
              </w:rPr>
              <w:t>khai tuyên truyền,</w:t>
            </w:r>
          </w:p>
          <w:p w:rsidR="00E450B4" w:rsidRPr="00E52889" w:rsidRDefault="00527123" w:rsidP="00E450B4">
            <w:pPr>
              <w:spacing w:after="0" w:line="240" w:lineRule="auto"/>
              <w:jc w:val="center"/>
              <w:rPr>
                <w:sz w:val="26"/>
                <w:szCs w:val="24"/>
                <w:lang w:val="vi-VN" w:eastAsia="ko-KR"/>
              </w:rPr>
            </w:pPr>
            <w:r>
              <w:rPr>
                <w:sz w:val="26"/>
                <w:szCs w:val="24"/>
                <w:lang w:val="vi-VN" w:eastAsia="ko-KR"/>
              </w:rPr>
              <w:t xml:space="preserve">phổ biến, giáo dục </w:t>
            </w:r>
            <w:r w:rsidR="00A13670" w:rsidRPr="00E52889">
              <w:rPr>
                <w:sz w:val="26"/>
                <w:szCs w:val="24"/>
                <w:lang w:val="vi-VN" w:eastAsia="ko-KR"/>
              </w:rPr>
              <w:t xml:space="preserve"> pháp luật năm 2019</w:t>
            </w:r>
          </w:p>
        </w:tc>
        <w:tc>
          <w:tcPr>
            <w:tcW w:w="5670" w:type="dxa"/>
          </w:tcPr>
          <w:p w:rsidR="00837E39" w:rsidRPr="00E52889" w:rsidRDefault="00837E39" w:rsidP="009732B8">
            <w:pPr>
              <w:spacing w:after="0" w:line="240" w:lineRule="auto"/>
              <w:rPr>
                <w:b/>
                <w:sz w:val="24"/>
                <w:szCs w:val="24"/>
                <w:lang w:val="nl-NL" w:eastAsia="ko-KR"/>
              </w:rPr>
            </w:pPr>
            <w:r w:rsidRPr="00E52889">
              <w:rPr>
                <w:b/>
                <w:sz w:val="26"/>
                <w:szCs w:val="24"/>
                <w:lang w:val="nl-NL" w:eastAsia="ko-KR"/>
              </w:rPr>
              <w:t>CỘNG HOÀ XÃ HỘI CHỦ NGHĨA VIỆT NAM</w:t>
            </w:r>
          </w:p>
          <w:p w:rsidR="00837E39" w:rsidRPr="00E52889" w:rsidRDefault="00837E39" w:rsidP="009732B8">
            <w:pPr>
              <w:spacing w:after="0" w:line="240" w:lineRule="auto"/>
              <w:jc w:val="center"/>
              <w:rPr>
                <w:b/>
                <w:sz w:val="32"/>
                <w:szCs w:val="24"/>
                <w:lang w:val="nl-NL" w:eastAsia="ko-KR"/>
              </w:rPr>
            </w:pPr>
            <w:r w:rsidRPr="00E52889">
              <w:rPr>
                <w:b/>
                <w:szCs w:val="24"/>
                <w:lang w:val="nl-NL" w:eastAsia="ko-KR"/>
              </w:rPr>
              <w:t>Độc lập - Tự do - Hạnh phúc</w:t>
            </w:r>
          </w:p>
          <w:p w:rsidR="00837E39" w:rsidRPr="00E52889" w:rsidRDefault="00FD5BCF" w:rsidP="009732B8">
            <w:pPr>
              <w:spacing w:after="0" w:line="240" w:lineRule="auto"/>
              <w:jc w:val="center"/>
              <w:rPr>
                <w:sz w:val="24"/>
                <w:szCs w:val="24"/>
                <w:lang w:val="nl-NL" w:eastAsia="ko-KR"/>
              </w:rPr>
            </w:pPr>
            <w:r>
              <w:rPr>
                <w:noProof/>
              </w:rPr>
              <w:pict>
                <v:line id="_x0000_s1027" style="position:absolute;left:0;text-align:left;z-index:2" from="57.3pt,3.35pt" to="222.5pt,3.35pt"/>
              </w:pict>
            </w:r>
          </w:p>
          <w:p w:rsidR="00837E39" w:rsidRPr="00E52889" w:rsidRDefault="00837E39" w:rsidP="009732B8">
            <w:pPr>
              <w:spacing w:after="0" w:line="240" w:lineRule="auto"/>
              <w:jc w:val="center"/>
              <w:rPr>
                <w:sz w:val="24"/>
                <w:szCs w:val="24"/>
                <w:lang w:val="nl-NL" w:eastAsia="ko-KR"/>
              </w:rPr>
            </w:pPr>
          </w:p>
          <w:p w:rsidR="00837E39" w:rsidRPr="00E52889" w:rsidRDefault="00837E39" w:rsidP="009732B8">
            <w:pPr>
              <w:spacing w:after="0" w:line="240" w:lineRule="auto"/>
              <w:jc w:val="center"/>
              <w:rPr>
                <w:sz w:val="24"/>
                <w:szCs w:val="24"/>
                <w:lang w:val="nl-NL" w:eastAsia="ko-KR"/>
              </w:rPr>
            </w:pPr>
          </w:p>
          <w:p w:rsidR="00837E39" w:rsidRPr="00E52889" w:rsidRDefault="00837E39" w:rsidP="009732B8">
            <w:pPr>
              <w:spacing w:after="0" w:line="240" w:lineRule="auto"/>
              <w:jc w:val="center"/>
              <w:rPr>
                <w:i/>
                <w:sz w:val="24"/>
                <w:szCs w:val="24"/>
                <w:lang w:val="vi-VN" w:eastAsia="ko-KR"/>
              </w:rPr>
            </w:pPr>
            <w:r w:rsidRPr="00E52889">
              <w:rPr>
                <w:i/>
                <w:szCs w:val="24"/>
                <w:lang w:val="nl-NL" w:eastAsia="ko-KR"/>
              </w:rPr>
              <w:t>Cao Bằ</w:t>
            </w:r>
            <w:r w:rsidR="00730536" w:rsidRPr="00E52889">
              <w:rPr>
                <w:i/>
                <w:szCs w:val="24"/>
                <w:lang w:val="nl-NL" w:eastAsia="ko-KR"/>
              </w:rPr>
              <w:t>ng, ngày</w:t>
            </w:r>
            <w:r w:rsidR="00A13670" w:rsidRPr="00E52889">
              <w:rPr>
                <w:i/>
                <w:szCs w:val="24"/>
                <w:lang w:val="vi-VN" w:eastAsia="ko-KR"/>
              </w:rPr>
              <w:t xml:space="preserve"> </w:t>
            </w:r>
            <w:r w:rsidR="00716088" w:rsidRPr="007A643C">
              <w:rPr>
                <w:i/>
                <w:szCs w:val="24"/>
                <w:lang w:val="nl-NL" w:eastAsia="ko-KR"/>
              </w:rPr>
              <w:t xml:space="preserve">28 </w:t>
            </w:r>
            <w:r w:rsidRPr="00E52889">
              <w:rPr>
                <w:i/>
                <w:szCs w:val="24"/>
                <w:lang w:val="nl-NL" w:eastAsia="ko-KR"/>
              </w:rPr>
              <w:t>tháng</w:t>
            </w:r>
            <w:r w:rsidR="00716088" w:rsidRPr="007A643C">
              <w:rPr>
                <w:i/>
                <w:szCs w:val="24"/>
                <w:lang w:val="nl-NL" w:eastAsia="ko-KR"/>
              </w:rPr>
              <w:t xml:space="preserve"> 5</w:t>
            </w:r>
            <w:r w:rsidR="00716088">
              <w:rPr>
                <w:i/>
                <w:szCs w:val="24"/>
                <w:lang w:val="vi-VN" w:eastAsia="ko-KR"/>
              </w:rPr>
              <w:t xml:space="preserve"> </w:t>
            </w:r>
            <w:r w:rsidRPr="00E52889">
              <w:rPr>
                <w:i/>
                <w:szCs w:val="24"/>
                <w:lang w:val="nl-NL" w:eastAsia="ko-KR"/>
              </w:rPr>
              <w:t>năm 201</w:t>
            </w:r>
            <w:r w:rsidRPr="00E52889">
              <w:rPr>
                <w:i/>
                <w:szCs w:val="24"/>
                <w:lang w:val="vi-VN" w:eastAsia="ko-KR"/>
              </w:rPr>
              <w:t>9</w:t>
            </w:r>
          </w:p>
        </w:tc>
      </w:tr>
    </w:tbl>
    <w:p w:rsidR="00837E39" w:rsidRPr="00E52889" w:rsidRDefault="00837E39" w:rsidP="00A13670">
      <w:pPr>
        <w:spacing w:after="0" w:line="240" w:lineRule="auto"/>
        <w:rPr>
          <w:b/>
          <w:bCs/>
          <w:szCs w:val="28"/>
          <w:lang w:val="vi-VN"/>
        </w:rPr>
      </w:pPr>
    </w:p>
    <w:p w:rsidR="00E450B4" w:rsidRPr="00E52889" w:rsidRDefault="00E450B4" w:rsidP="00E450B4">
      <w:pPr>
        <w:spacing w:after="0" w:line="240" w:lineRule="auto"/>
        <w:rPr>
          <w:rFonts w:eastAsia="Times New Roman"/>
          <w:szCs w:val="24"/>
          <w:lang w:val="nl-NL"/>
        </w:rPr>
      </w:pPr>
      <w:r w:rsidRPr="00E52889">
        <w:rPr>
          <w:rFonts w:eastAsia="Times New Roman"/>
          <w:szCs w:val="24"/>
          <w:lang w:val="nl-NL"/>
        </w:rPr>
        <w:tab/>
      </w:r>
      <w:r w:rsidRPr="00E52889">
        <w:rPr>
          <w:rFonts w:eastAsia="Times New Roman"/>
          <w:szCs w:val="24"/>
          <w:lang w:val="vi-VN"/>
        </w:rPr>
        <w:tab/>
      </w:r>
      <w:r w:rsidRPr="00E52889">
        <w:rPr>
          <w:rFonts w:eastAsia="Times New Roman"/>
          <w:szCs w:val="24"/>
          <w:lang w:val="nl-NL"/>
        </w:rPr>
        <w:t xml:space="preserve">Kính gửi: </w:t>
      </w:r>
    </w:p>
    <w:p w:rsidR="00E450B4" w:rsidRPr="00E52889" w:rsidRDefault="00E450B4" w:rsidP="00E450B4">
      <w:pPr>
        <w:spacing w:after="0" w:line="240" w:lineRule="auto"/>
        <w:ind w:left="360"/>
        <w:rPr>
          <w:rFonts w:eastAsia="Times New Roman"/>
          <w:szCs w:val="24"/>
          <w:lang w:val="nl-NL"/>
        </w:rPr>
      </w:pPr>
      <w:r w:rsidRPr="00E52889">
        <w:rPr>
          <w:rFonts w:eastAsia="Times New Roman"/>
          <w:szCs w:val="24"/>
          <w:lang w:val="nl-NL"/>
        </w:rPr>
        <w:t xml:space="preserve">                                - L</w:t>
      </w:r>
      <w:r w:rsidRPr="00E52889">
        <w:rPr>
          <w:rFonts w:eastAsia="Times New Roman"/>
          <w:szCs w:val="24"/>
          <w:lang w:val="vi-VN"/>
        </w:rPr>
        <w:t>iên đoàn Lao động</w:t>
      </w:r>
      <w:r w:rsidRPr="00E52889">
        <w:rPr>
          <w:rFonts w:eastAsia="Times New Roman"/>
          <w:szCs w:val="24"/>
          <w:lang w:val="nl-NL"/>
        </w:rPr>
        <w:t xml:space="preserve"> các huyện, thành phố;</w:t>
      </w:r>
    </w:p>
    <w:p w:rsidR="00E450B4" w:rsidRPr="00E52889" w:rsidRDefault="00E450B4" w:rsidP="00E450B4">
      <w:pPr>
        <w:spacing w:after="0" w:line="240" w:lineRule="auto"/>
        <w:ind w:left="360"/>
        <w:rPr>
          <w:rFonts w:eastAsia="Times New Roman"/>
          <w:szCs w:val="24"/>
          <w:lang w:val="nl-NL"/>
        </w:rPr>
      </w:pPr>
      <w:r w:rsidRPr="00E52889">
        <w:rPr>
          <w:rFonts w:eastAsia="Times New Roman"/>
          <w:szCs w:val="24"/>
          <w:lang w:val="nl-NL"/>
        </w:rPr>
        <w:t xml:space="preserve">                                - Công đoàn Ngành, C</w:t>
      </w:r>
      <w:r w:rsidRPr="00E52889">
        <w:rPr>
          <w:rFonts w:eastAsia="Times New Roman"/>
          <w:szCs w:val="24"/>
          <w:lang w:val="vi-VN"/>
        </w:rPr>
        <w:t>ông đoàn</w:t>
      </w:r>
      <w:r w:rsidRPr="00E52889">
        <w:rPr>
          <w:rFonts w:eastAsia="Times New Roman"/>
          <w:szCs w:val="24"/>
          <w:lang w:val="nl-NL"/>
        </w:rPr>
        <w:t xml:space="preserve"> Viên chức;</w:t>
      </w:r>
    </w:p>
    <w:p w:rsidR="00E450B4" w:rsidRPr="00E52889" w:rsidRDefault="00E450B4" w:rsidP="00E450B4">
      <w:pPr>
        <w:spacing w:after="0" w:line="240" w:lineRule="auto"/>
        <w:ind w:left="360"/>
        <w:rPr>
          <w:rFonts w:eastAsia="Times New Roman"/>
          <w:szCs w:val="24"/>
          <w:lang w:val="nl-NL"/>
        </w:rPr>
      </w:pPr>
      <w:r w:rsidRPr="00E52889">
        <w:rPr>
          <w:rFonts w:eastAsia="Times New Roman"/>
          <w:szCs w:val="24"/>
          <w:lang w:val="nl-NL"/>
        </w:rPr>
        <w:t xml:space="preserve">                                - CĐCS trực thuộc LĐLĐ tỉnh.</w:t>
      </w:r>
    </w:p>
    <w:p w:rsidR="00837E39" w:rsidRPr="00E52889" w:rsidRDefault="00837E39" w:rsidP="00E450B4">
      <w:pPr>
        <w:spacing w:after="0" w:line="240" w:lineRule="auto"/>
        <w:rPr>
          <w:b/>
          <w:bCs/>
          <w:szCs w:val="28"/>
          <w:lang w:val="vi-VN"/>
        </w:rPr>
      </w:pPr>
    </w:p>
    <w:p w:rsidR="00B81A21" w:rsidRDefault="00A13670" w:rsidP="00E450B4">
      <w:pPr>
        <w:pStyle w:val="Heading4"/>
        <w:spacing w:after="120"/>
        <w:ind w:firstLine="709"/>
        <w:jc w:val="both"/>
        <w:rPr>
          <w:rFonts w:ascii="Times New Roman" w:hAnsi="Times New Roman"/>
          <w:b w:val="0"/>
          <w:bCs/>
          <w:szCs w:val="28"/>
          <w:lang w:val="vi-VN"/>
        </w:rPr>
      </w:pPr>
      <w:r w:rsidRPr="00E52889">
        <w:rPr>
          <w:rFonts w:ascii="Times New Roman" w:hAnsi="Times New Roman"/>
          <w:b w:val="0"/>
          <w:bCs/>
          <w:szCs w:val="28"/>
          <w:lang w:val="vi-VN"/>
        </w:rPr>
        <w:t>Thực hiện Công văn số 570/TLĐ</w:t>
      </w:r>
      <w:r w:rsidR="00837E39" w:rsidRPr="00E52889">
        <w:rPr>
          <w:rFonts w:ascii="Times New Roman" w:hAnsi="Times New Roman"/>
          <w:b w:val="0"/>
          <w:bCs/>
          <w:szCs w:val="28"/>
          <w:lang w:val="vi-VN"/>
        </w:rPr>
        <w:t xml:space="preserve"> ngày </w:t>
      </w:r>
      <w:r w:rsidRPr="00E52889">
        <w:rPr>
          <w:rFonts w:ascii="Times New Roman" w:hAnsi="Times New Roman"/>
          <w:b w:val="0"/>
          <w:bCs/>
          <w:szCs w:val="28"/>
          <w:lang w:val="vi-VN"/>
        </w:rPr>
        <w:t>19/4</w:t>
      </w:r>
      <w:r w:rsidR="00837E39" w:rsidRPr="00E52889">
        <w:rPr>
          <w:rFonts w:ascii="Times New Roman" w:hAnsi="Times New Roman"/>
          <w:b w:val="0"/>
          <w:bCs/>
          <w:szCs w:val="28"/>
          <w:lang w:val="vi-VN"/>
        </w:rPr>
        <w:t xml:space="preserve">/2019 của </w:t>
      </w:r>
      <w:r w:rsidRPr="00E52889">
        <w:rPr>
          <w:rFonts w:ascii="Times New Roman" w:hAnsi="Times New Roman"/>
          <w:b w:val="0"/>
          <w:bCs/>
          <w:szCs w:val="28"/>
          <w:lang w:val="vi-VN"/>
        </w:rPr>
        <w:t>Tô</w:t>
      </w:r>
      <w:r w:rsidR="00743B08">
        <w:rPr>
          <w:rFonts w:ascii="Times New Roman" w:hAnsi="Times New Roman"/>
          <w:b w:val="0"/>
          <w:bCs/>
          <w:szCs w:val="28"/>
          <w:lang w:val="vi-VN"/>
        </w:rPr>
        <w:t xml:space="preserve">̉ng Liên đoàn Lao động </w:t>
      </w:r>
      <w:r w:rsidRPr="00E52889">
        <w:rPr>
          <w:rFonts w:ascii="Times New Roman" w:hAnsi="Times New Roman"/>
          <w:b w:val="0"/>
          <w:bCs/>
          <w:szCs w:val="28"/>
          <w:lang w:val="vi-VN"/>
        </w:rPr>
        <w:t>Việt Nam về việc tuyên truyền, phổ biến pháp luật trong CNVCLĐ năm 2019; Kế hoạch số 229/KH-HĐPH ngày 01/4/2019 của Hội đồng phối hợp phổ biến giáo dục pháp luật</w:t>
      </w:r>
      <w:r w:rsidR="00D92B85">
        <w:rPr>
          <w:rFonts w:ascii="Times New Roman" w:hAnsi="Times New Roman"/>
          <w:b w:val="0"/>
          <w:bCs/>
          <w:szCs w:val="28"/>
          <w:lang w:val="vi-VN"/>
        </w:rPr>
        <w:t>; Kế hoạch</w:t>
      </w:r>
      <w:r w:rsidR="00B81A21">
        <w:rPr>
          <w:rFonts w:ascii="Times New Roman" w:hAnsi="Times New Roman"/>
          <w:b w:val="0"/>
          <w:bCs/>
          <w:szCs w:val="28"/>
          <w:lang w:val="vi-VN"/>
        </w:rPr>
        <w:t xml:space="preserve"> số 354/KH-SLĐTBXH ngày 05/4/2019 của Sở Lao động - Thương binh và xã hội về</w:t>
      </w:r>
      <w:r w:rsidR="00D92B85">
        <w:rPr>
          <w:rFonts w:ascii="Times New Roman" w:hAnsi="Times New Roman"/>
          <w:b w:val="0"/>
          <w:bCs/>
          <w:szCs w:val="28"/>
          <w:lang w:val="vi-VN"/>
        </w:rPr>
        <w:t xml:space="preserve"> thực hiện Đề án tuyên truyền, phổ biến pháp luật cho người lao động và người sư</w:t>
      </w:r>
      <w:r w:rsidR="00067DD2">
        <w:rPr>
          <w:rFonts w:ascii="Times New Roman" w:hAnsi="Times New Roman"/>
          <w:b w:val="0"/>
          <w:bCs/>
          <w:szCs w:val="28"/>
          <w:lang w:val="vi-VN"/>
        </w:rPr>
        <w:t>̉ dụng lao động trong các doa</w:t>
      </w:r>
      <w:r w:rsidR="00D92B85">
        <w:rPr>
          <w:rFonts w:ascii="Times New Roman" w:hAnsi="Times New Roman"/>
          <w:b w:val="0"/>
          <w:bCs/>
          <w:szCs w:val="28"/>
          <w:lang w:val="vi-VN"/>
        </w:rPr>
        <w:t>nh nghiệp trên địa bàn tỉnh Cao Bằng năm 2019</w:t>
      </w:r>
      <w:r w:rsidR="00E450B4" w:rsidRPr="00E52889">
        <w:rPr>
          <w:rFonts w:ascii="Times New Roman" w:hAnsi="Times New Roman"/>
          <w:b w:val="0"/>
          <w:bCs/>
          <w:szCs w:val="28"/>
          <w:lang w:val="vi-VN"/>
        </w:rPr>
        <w:t xml:space="preserve">. </w:t>
      </w:r>
    </w:p>
    <w:p w:rsidR="00837E39" w:rsidRPr="00E52889" w:rsidRDefault="00A13670" w:rsidP="007A643C">
      <w:pPr>
        <w:pStyle w:val="Heading4"/>
        <w:spacing w:after="120"/>
        <w:ind w:firstLine="709"/>
        <w:jc w:val="both"/>
        <w:rPr>
          <w:rFonts w:ascii="Times New Roman" w:hAnsi="Times New Roman"/>
          <w:b w:val="0"/>
          <w:bCs/>
          <w:szCs w:val="28"/>
          <w:lang w:val="vi-VN"/>
        </w:rPr>
      </w:pPr>
      <w:r w:rsidRPr="00E52889">
        <w:rPr>
          <w:rFonts w:ascii="Times New Roman" w:hAnsi="Times New Roman"/>
          <w:b w:val="0"/>
          <w:bCs/>
          <w:szCs w:val="28"/>
          <w:lang w:val="vi-VN"/>
        </w:rPr>
        <w:t>Nhằm tiếp tục tuyên truyền, phổ</w:t>
      </w:r>
      <w:r w:rsidR="00E450B4" w:rsidRPr="00E52889">
        <w:rPr>
          <w:rFonts w:ascii="Times New Roman" w:hAnsi="Times New Roman"/>
          <w:b w:val="0"/>
          <w:bCs/>
          <w:szCs w:val="28"/>
          <w:lang w:val="vi-VN"/>
        </w:rPr>
        <w:t xml:space="preserve"> biến</w:t>
      </w:r>
      <w:r w:rsidR="00FC5D11" w:rsidRPr="00E52889">
        <w:rPr>
          <w:rFonts w:ascii="Times New Roman" w:hAnsi="Times New Roman"/>
          <w:b w:val="0"/>
          <w:bCs/>
          <w:szCs w:val="28"/>
          <w:lang w:val="vi-VN"/>
        </w:rPr>
        <w:t xml:space="preserve">, giáo dục pháp luật </w:t>
      </w:r>
      <w:r w:rsidR="005749DD">
        <w:rPr>
          <w:rFonts w:ascii="Times New Roman" w:hAnsi="Times New Roman"/>
          <w:b w:val="0"/>
          <w:bCs/>
          <w:szCs w:val="28"/>
          <w:lang w:val="vi-VN"/>
        </w:rPr>
        <w:t xml:space="preserve">(TTPBGDPL) </w:t>
      </w:r>
      <w:r w:rsidR="00FC5D11" w:rsidRPr="00E52889">
        <w:rPr>
          <w:rFonts w:ascii="Times New Roman" w:hAnsi="Times New Roman"/>
          <w:b w:val="0"/>
          <w:bCs/>
          <w:szCs w:val="28"/>
          <w:lang w:val="vi-VN"/>
        </w:rPr>
        <w:t>năm 2019 và các văn bản pháp luật mới ban hành</w:t>
      </w:r>
      <w:r w:rsidR="00743B08">
        <w:rPr>
          <w:rFonts w:ascii="Times New Roman" w:hAnsi="Times New Roman"/>
          <w:b w:val="0"/>
          <w:bCs/>
          <w:szCs w:val="28"/>
          <w:lang w:val="vi-VN"/>
        </w:rPr>
        <w:t xml:space="preserve"> đến đoàn viên, công nhân, viên chức, lao động (CNVCLĐ) và người sử dụng lao động (NSDLĐ)</w:t>
      </w:r>
      <w:r w:rsidR="00E450B4" w:rsidRPr="00E52889">
        <w:rPr>
          <w:rFonts w:ascii="Times New Roman" w:hAnsi="Times New Roman"/>
          <w:b w:val="0"/>
          <w:bCs/>
          <w:szCs w:val="28"/>
          <w:lang w:val="vi-VN"/>
        </w:rPr>
        <w:t>; nâng cao ý thức</w:t>
      </w:r>
      <w:r w:rsidR="00B81A21">
        <w:rPr>
          <w:rFonts w:ascii="Times New Roman" w:hAnsi="Times New Roman"/>
          <w:b w:val="0"/>
          <w:bCs/>
          <w:szCs w:val="28"/>
          <w:lang w:val="vi-VN"/>
        </w:rPr>
        <w:t xml:space="preserve"> tôn trọng và</w:t>
      </w:r>
      <w:r w:rsidR="00E450B4" w:rsidRPr="00E52889">
        <w:rPr>
          <w:rFonts w:ascii="Times New Roman" w:hAnsi="Times New Roman"/>
          <w:b w:val="0"/>
          <w:bCs/>
          <w:szCs w:val="28"/>
          <w:lang w:val="vi-VN"/>
        </w:rPr>
        <w:t xml:space="preserve"> chấp hành pháp </w:t>
      </w:r>
      <w:r w:rsidR="005749DD">
        <w:rPr>
          <w:rFonts w:ascii="Times New Roman" w:hAnsi="Times New Roman"/>
          <w:b w:val="0"/>
          <w:bCs/>
          <w:szCs w:val="28"/>
          <w:lang w:val="vi-VN"/>
        </w:rPr>
        <w:t>luật của CNVCLĐ</w:t>
      </w:r>
      <w:r w:rsidR="00743B08">
        <w:rPr>
          <w:rFonts w:ascii="Times New Roman" w:hAnsi="Times New Roman"/>
          <w:b w:val="0"/>
          <w:bCs/>
          <w:szCs w:val="28"/>
          <w:lang w:val="vi-VN"/>
        </w:rPr>
        <w:t>, NSDLĐ</w:t>
      </w:r>
      <w:r w:rsidR="00DA6174">
        <w:rPr>
          <w:rFonts w:ascii="Times New Roman" w:hAnsi="Times New Roman"/>
          <w:b w:val="0"/>
          <w:bCs/>
          <w:szCs w:val="28"/>
          <w:lang w:val="vi-VN"/>
        </w:rPr>
        <w:t>.</w:t>
      </w:r>
      <w:r w:rsidR="007A643C" w:rsidRPr="007A643C">
        <w:rPr>
          <w:rFonts w:ascii="Times New Roman" w:hAnsi="Times New Roman"/>
          <w:b w:val="0"/>
          <w:bCs/>
          <w:szCs w:val="28"/>
          <w:lang w:val="vi-VN"/>
        </w:rPr>
        <w:t xml:space="preserve"> </w:t>
      </w:r>
      <w:r w:rsidR="00743B08">
        <w:rPr>
          <w:rFonts w:ascii="Times New Roman" w:hAnsi="Times New Roman"/>
          <w:b w:val="0"/>
          <w:bCs/>
          <w:szCs w:val="28"/>
          <w:lang w:val="vi-VN"/>
        </w:rPr>
        <w:t>Liên đoàn Lao động (</w:t>
      </w:r>
      <w:r w:rsidR="00E450B4" w:rsidRPr="00E52889">
        <w:rPr>
          <w:rFonts w:ascii="Times New Roman" w:hAnsi="Times New Roman"/>
          <w:b w:val="0"/>
          <w:bCs/>
          <w:szCs w:val="28"/>
          <w:lang w:val="vi-VN"/>
        </w:rPr>
        <w:t>LĐLĐ</w:t>
      </w:r>
      <w:r w:rsidR="00743B08">
        <w:rPr>
          <w:rFonts w:ascii="Times New Roman" w:hAnsi="Times New Roman"/>
          <w:b w:val="0"/>
          <w:bCs/>
          <w:szCs w:val="28"/>
          <w:lang w:val="vi-VN"/>
        </w:rPr>
        <w:t>)</w:t>
      </w:r>
      <w:r w:rsidR="00E450B4" w:rsidRPr="00E52889">
        <w:rPr>
          <w:rFonts w:ascii="Times New Roman" w:hAnsi="Times New Roman"/>
          <w:b w:val="0"/>
          <w:bCs/>
          <w:szCs w:val="28"/>
          <w:lang w:val="vi-VN"/>
        </w:rPr>
        <w:t xml:space="preserve"> tỉnh đề nghị các cấp công đoàn thực hiện một số nội dung</w:t>
      </w:r>
      <w:r w:rsidR="00837E39" w:rsidRPr="00E52889">
        <w:rPr>
          <w:rFonts w:ascii="Times New Roman" w:hAnsi="Times New Roman"/>
          <w:b w:val="0"/>
          <w:bCs/>
          <w:szCs w:val="28"/>
          <w:lang w:val="vi-VN"/>
        </w:rPr>
        <w:t xml:space="preserve"> </w:t>
      </w:r>
      <w:r w:rsidR="00FC5D11" w:rsidRPr="00E52889">
        <w:rPr>
          <w:rFonts w:ascii="Times New Roman" w:hAnsi="Times New Roman"/>
          <w:b w:val="0"/>
          <w:bCs/>
          <w:szCs w:val="28"/>
          <w:lang w:val="vi-VN"/>
        </w:rPr>
        <w:t xml:space="preserve">cụ thể </w:t>
      </w:r>
      <w:r w:rsidR="00837E39" w:rsidRPr="00E52889">
        <w:rPr>
          <w:rFonts w:ascii="Times New Roman" w:hAnsi="Times New Roman"/>
          <w:b w:val="0"/>
          <w:bCs/>
          <w:szCs w:val="28"/>
          <w:lang w:val="vi-VN"/>
        </w:rPr>
        <w:t>như sau:</w:t>
      </w:r>
    </w:p>
    <w:p w:rsidR="00E4065B" w:rsidRPr="00E52889" w:rsidRDefault="00E4065B" w:rsidP="00E450B4">
      <w:pPr>
        <w:rPr>
          <w:b/>
          <w:lang w:val="vi-VN"/>
        </w:rPr>
      </w:pPr>
      <w:r w:rsidRPr="00E52889">
        <w:rPr>
          <w:lang w:val="vi-VN"/>
        </w:rPr>
        <w:tab/>
      </w:r>
      <w:r w:rsidRPr="00E52889">
        <w:rPr>
          <w:b/>
          <w:lang w:val="vi-VN"/>
        </w:rPr>
        <w:t>I. Nội dung</w:t>
      </w:r>
      <w:r w:rsidR="00550798" w:rsidRPr="00E52889">
        <w:rPr>
          <w:b/>
          <w:lang w:val="vi-VN"/>
        </w:rPr>
        <w:t xml:space="preserve"> tuyên truyền</w:t>
      </w:r>
    </w:p>
    <w:p w:rsidR="00EC32BE" w:rsidRDefault="00081825" w:rsidP="00822E3F">
      <w:pPr>
        <w:ind w:firstLine="709"/>
        <w:jc w:val="both"/>
        <w:rPr>
          <w:lang w:val="vi-VN"/>
        </w:rPr>
      </w:pPr>
      <w:r w:rsidRPr="00E52889">
        <w:rPr>
          <w:lang w:val="vi-VN"/>
        </w:rPr>
        <w:t xml:space="preserve">1. </w:t>
      </w:r>
      <w:r w:rsidR="00E70D12" w:rsidRPr="00E52889">
        <w:rPr>
          <w:lang w:val="vi-VN"/>
        </w:rPr>
        <w:t>Tiếp tục thực hiện triển khai tuyên truyền các nội dung trong Kế hoạch số 22/KH-LĐLĐ ngày 28/02/2019 của LĐ</w:t>
      </w:r>
      <w:r w:rsidR="005749DD">
        <w:rPr>
          <w:lang w:val="vi-VN"/>
        </w:rPr>
        <w:t>LĐ tỉnh về TTPGGDPL</w:t>
      </w:r>
      <w:r w:rsidR="00E70D12" w:rsidRPr="00E52889">
        <w:rPr>
          <w:lang w:val="vi-VN"/>
        </w:rPr>
        <w:t xml:space="preserve"> năm 2019</w:t>
      </w:r>
      <w:r w:rsidR="00822E3F" w:rsidRPr="00E52889">
        <w:rPr>
          <w:lang w:val="vi-VN"/>
        </w:rPr>
        <w:t>; tăng cường tuyên truyền, phổ biến các văn bản pháp luật liên quan trực tiếp đến quyền và lợi ích hợp pháp ch</w:t>
      </w:r>
      <w:r w:rsidR="00743B08">
        <w:rPr>
          <w:lang w:val="vi-VN"/>
        </w:rPr>
        <w:t>ính đáng của CNVCLĐ</w:t>
      </w:r>
      <w:r w:rsidR="00822E3F" w:rsidRPr="00E52889">
        <w:rPr>
          <w:lang w:val="vi-VN"/>
        </w:rPr>
        <w:t xml:space="preserve"> như: Bộ Luật Lao độ</w:t>
      </w:r>
      <w:r w:rsidR="00EC32BE">
        <w:rPr>
          <w:lang w:val="vi-VN"/>
        </w:rPr>
        <w:t xml:space="preserve">ng 2012, Luật Công đoàn 2012, </w:t>
      </w:r>
      <w:r w:rsidR="00822E3F" w:rsidRPr="00E52889">
        <w:rPr>
          <w:lang w:val="vi-VN"/>
        </w:rPr>
        <w:t xml:space="preserve">Luật Bảo hiểm </w:t>
      </w:r>
      <w:r w:rsidR="00EC32BE">
        <w:rPr>
          <w:lang w:val="vi-VN"/>
        </w:rPr>
        <w:t>xã hội 2014, Luật BHYT 2014.</w:t>
      </w:r>
    </w:p>
    <w:p w:rsidR="00081825" w:rsidRPr="00E52889" w:rsidRDefault="00E70D12" w:rsidP="00822E3F">
      <w:pPr>
        <w:ind w:firstLine="709"/>
        <w:jc w:val="both"/>
        <w:rPr>
          <w:lang w:val="vi-VN"/>
        </w:rPr>
      </w:pPr>
      <w:r w:rsidRPr="00E52889">
        <w:rPr>
          <w:lang w:val="vi-VN"/>
        </w:rPr>
        <w:t>2</w:t>
      </w:r>
      <w:r w:rsidR="00FC5D11" w:rsidRPr="00E52889">
        <w:rPr>
          <w:lang w:val="vi-VN"/>
        </w:rPr>
        <w:t xml:space="preserve">. </w:t>
      </w:r>
      <w:r w:rsidR="00E4065B" w:rsidRPr="00E52889">
        <w:rPr>
          <w:lang w:val="vi-VN"/>
        </w:rPr>
        <w:t>Tuyên truyền, vận động đoàn viên, CNVCLĐ</w:t>
      </w:r>
      <w:r w:rsidR="00E450B4" w:rsidRPr="00E52889">
        <w:rPr>
          <w:lang w:val="vi-VN"/>
        </w:rPr>
        <w:t xml:space="preserve"> chủ động tìm hiểu chủ trương, đường lối của Đảng, chế độ chính sách pháp luật của Nhà nước</w:t>
      </w:r>
      <w:r w:rsidR="00E4065B" w:rsidRPr="00E52889">
        <w:rPr>
          <w:lang w:val="vi-VN"/>
        </w:rPr>
        <w:t>, các văn bản pháp luật</w:t>
      </w:r>
      <w:r w:rsidRPr="00E52889">
        <w:rPr>
          <w:lang w:val="vi-VN"/>
        </w:rPr>
        <w:t xml:space="preserve"> mới ban hành: </w:t>
      </w:r>
    </w:p>
    <w:p w:rsidR="00E450B4" w:rsidRPr="00E52889" w:rsidRDefault="00081825" w:rsidP="00822E3F">
      <w:pPr>
        <w:ind w:firstLine="709"/>
        <w:jc w:val="both"/>
        <w:rPr>
          <w:lang w:val="vi-VN"/>
        </w:rPr>
      </w:pPr>
      <w:r w:rsidRPr="00E52889">
        <w:rPr>
          <w:lang w:val="vi-VN"/>
        </w:rPr>
        <w:t xml:space="preserve">- </w:t>
      </w:r>
      <w:r w:rsidR="00E70D12" w:rsidRPr="00E52889">
        <w:rPr>
          <w:lang w:val="vi-VN"/>
        </w:rPr>
        <w:t>Luật Tố cáo số 25/2018/QH14; Nghị định số 130/2018/NĐ-CP của Chính phủ về việc quy định chi tiết thi hành Luật giao dịch điện tử về chữ ký số và dịch vụ chứng thực chũ ký số; Những nội dung cơ bản của Công ước Quốc tế về các quyền dân sự chính trị</w:t>
      </w:r>
      <w:r w:rsidRPr="00E52889">
        <w:rPr>
          <w:lang w:val="vi-VN"/>
        </w:rPr>
        <w:t xml:space="preserve">; Quy chế phối hợp số 02/QCPH-TTLLTPQG-C53 ngày 29/06/2018 của Trung tâm Lý lịch tư pháp quốc gia, Bộ tư pháp và Cục Hồ sơ </w:t>
      </w:r>
      <w:r w:rsidRPr="00E52889">
        <w:rPr>
          <w:lang w:val="vi-VN"/>
        </w:rPr>
        <w:lastRenderedPageBreak/>
        <w:t>nghiệp vụ Cảnh sát, Bộ Công an về Phối hợp tra cứu, xác minh thông tin để cấp Phiếu lý lịch tư pháp;</w:t>
      </w:r>
    </w:p>
    <w:p w:rsidR="00081825" w:rsidRPr="00E52889" w:rsidRDefault="00081825" w:rsidP="00822E3F">
      <w:pPr>
        <w:ind w:firstLine="709"/>
        <w:jc w:val="both"/>
        <w:rPr>
          <w:lang w:val="vi-VN"/>
        </w:rPr>
      </w:pPr>
      <w:r w:rsidRPr="00E52889">
        <w:rPr>
          <w:lang w:val="vi-VN"/>
        </w:rPr>
        <w:t>- Tập trung tuyên truyền</w:t>
      </w:r>
      <w:r w:rsidR="00A31759">
        <w:rPr>
          <w:lang w:val="vi-VN"/>
        </w:rPr>
        <w:t>,</w:t>
      </w:r>
      <w:r w:rsidRPr="00E52889">
        <w:rPr>
          <w:lang w:val="vi-VN"/>
        </w:rPr>
        <w:t xml:space="preserve"> phổ biến đối với cán bộ, công chức, viên chức về phòng chống, tham những, lãng phí, khiếu nại tố cáo; một số Luật, Nghị quyết được thông qua tại kỳ họp thứ 6, Quốc hội khóa XIV; nội dung Công ước chống tra tấn, pháp luật Việt Nam về phòng, chống tra tấn (theo Quyết định số 65/QĐ-TTg ngày 12/01/2018 của Thủ tướng Chính phủ).</w:t>
      </w:r>
    </w:p>
    <w:p w:rsidR="00550798" w:rsidRPr="00E52889" w:rsidRDefault="00550798" w:rsidP="00822E3F">
      <w:pPr>
        <w:ind w:firstLine="709"/>
        <w:jc w:val="both"/>
        <w:rPr>
          <w:lang w:val="vi-VN"/>
        </w:rPr>
      </w:pPr>
      <w:r w:rsidRPr="00E52889">
        <w:rPr>
          <w:lang w:val="vi-VN"/>
        </w:rPr>
        <w:t xml:space="preserve">- </w:t>
      </w:r>
      <w:r w:rsidR="00822E3F" w:rsidRPr="00E52889">
        <w:rPr>
          <w:lang w:val="vi-VN"/>
        </w:rPr>
        <w:t>Tổ chức các lớp tập huấn bồi dưỡng kiến thức, kỹ năng nghiệp vụ cho cán bộ</w:t>
      </w:r>
      <w:r w:rsidR="00E52889">
        <w:rPr>
          <w:lang w:val="vi-VN"/>
        </w:rPr>
        <w:t xml:space="preserve"> công đoàn. Đ</w:t>
      </w:r>
      <w:r w:rsidRPr="00E52889">
        <w:rPr>
          <w:lang w:val="vi-VN"/>
        </w:rPr>
        <w:t>ề xuất xây dựng chính sách, pháp luật liên quan đến quyền và lợi ích đoàn viên và người lao động như chính sách tiền lương; sửa đổi bổ sung Bộ Luật Lao động, Luật Công đoàn</w:t>
      </w:r>
      <w:r w:rsidR="00272412" w:rsidRPr="00E52889">
        <w:rPr>
          <w:lang w:val="vi-VN"/>
        </w:rPr>
        <w:t>; tổ chức các hoạt động tuyên truyền pháp luật hưởng ứng “Tháng Công nhân”, kỷ niệm 90 năm Ngày thành lập Công đoàn Việt Nam, Ngày pháp luật nước CNXHCN Việt Nam năm 2019</w:t>
      </w:r>
      <w:r w:rsidRPr="00E52889">
        <w:rPr>
          <w:lang w:val="vi-VN"/>
        </w:rPr>
        <w:t>...</w:t>
      </w:r>
    </w:p>
    <w:p w:rsidR="00822E3F" w:rsidRPr="00E52889" w:rsidRDefault="00550798" w:rsidP="009732F5">
      <w:pPr>
        <w:ind w:firstLine="709"/>
        <w:jc w:val="both"/>
        <w:rPr>
          <w:spacing w:val="-4"/>
          <w:lang w:val="vi-VN"/>
        </w:rPr>
      </w:pPr>
      <w:r w:rsidRPr="00E52889">
        <w:rPr>
          <w:lang w:val="vi-VN"/>
        </w:rPr>
        <w:t xml:space="preserve">- Tuyên truyền tới đoàn viên và người lao động về những thời cơ, thách thức, sự cần thiết phải đổi mới hoạt động công đoàn trong bối cảnh Hiệp định Đối </w:t>
      </w:r>
      <w:r w:rsidRPr="00E52889">
        <w:rPr>
          <w:spacing w:val="-4"/>
          <w:lang w:val="vi-VN"/>
        </w:rPr>
        <w:t>tác Toàn diện và Tiến bộ xuyên Thái Bình Dương (CPTPP) đã chính thức có hiệu lực.</w:t>
      </w:r>
    </w:p>
    <w:p w:rsidR="00EC32BE" w:rsidRPr="00E52889" w:rsidRDefault="00286125" w:rsidP="00DD3D68">
      <w:pPr>
        <w:ind w:firstLine="709"/>
        <w:jc w:val="both"/>
        <w:rPr>
          <w:spacing w:val="-4"/>
          <w:lang w:val="vi-VN"/>
        </w:rPr>
      </w:pPr>
      <w:r>
        <w:rPr>
          <w:spacing w:val="-4"/>
          <w:lang w:val="vi-VN"/>
        </w:rPr>
        <w:t>3.</w:t>
      </w:r>
      <w:r w:rsidR="00353026" w:rsidRPr="00E52889">
        <w:rPr>
          <w:spacing w:val="-4"/>
          <w:lang w:val="vi-VN"/>
        </w:rPr>
        <w:t xml:space="preserve"> </w:t>
      </w:r>
      <w:r w:rsidR="00627E6F" w:rsidRPr="00E52889">
        <w:rPr>
          <w:spacing w:val="-4"/>
          <w:lang w:val="vi-VN"/>
        </w:rPr>
        <w:t xml:space="preserve">Phối hợp, vận </w:t>
      </w:r>
      <w:r w:rsidR="003757F8" w:rsidRPr="00E52889">
        <w:rPr>
          <w:spacing w:val="-4"/>
          <w:lang w:val="vi-VN"/>
        </w:rPr>
        <w:t>động NSDLĐ</w:t>
      </w:r>
      <w:r w:rsidR="00627E6F" w:rsidRPr="00E52889">
        <w:rPr>
          <w:spacing w:val="-4"/>
          <w:lang w:val="vi-VN"/>
        </w:rPr>
        <w:t xml:space="preserve"> tiếp tục triển khai thực hiện Quyết định số 705/QĐ-TTg ngày 25/5/2017 của Thủ tướng Chính phủ ban hành Chương trình phổ biến, giáo dục pháp luật giai đoạn 2017 - 2021; Tiểu Đề án 3 “Tuyên truyền, phổ biến pháp luật lao động</w:t>
      </w:r>
      <w:r w:rsidR="00632F2B" w:rsidRPr="00E52889">
        <w:rPr>
          <w:spacing w:val="-4"/>
          <w:lang w:val="vi-VN"/>
        </w:rPr>
        <w:t>, công đoàn và những chính sách, pháp luật co</w:t>
      </w:r>
      <w:r w:rsidR="005749DD">
        <w:rPr>
          <w:spacing w:val="-4"/>
          <w:lang w:val="vi-VN"/>
        </w:rPr>
        <w:t>́ liên quan cho NLĐ</w:t>
      </w:r>
      <w:r w:rsidR="00632F2B" w:rsidRPr="00E52889">
        <w:rPr>
          <w:spacing w:val="-4"/>
          <w:lang w:val="vi-VN"/>
        </w:rPr>
        <w:t xml:space="preserve"> tại các loại hình doanh nghiệp”; đưa nhiệm vụ </w:t>
      </w:r>
      <w:r w:rsidR="00353026" w:rsidRPr="00E52889">
        <w:rPr>
          <w:spacing w:val="-4"/>
          <w:lang w:val="vi-VN"/>
        </w:rPr>
        <w:t>TTPBGDPL cho CNLĐ vào thỏa ước lao động tập thể</w:t>
      </w:r>
      <w:r w:rsidR="00DA6174">
        <w:rPr>
          <w:spacing w:val="-4"/>
          <w:lang w:val="vi-VN"/>
        </w:rPr>
        <w:t>. Tập trung tuyên truyền</w:t>
      </w:r>
      <w:r w:rsidR="00B66A3B">
        <w:rPr>
          <w:spacing w:val="-4"/>
          <w:lang w:val="vi-VN"/>
        </w:rPr>
        <w:t xml:space="preserve"> các nội dung</w:t>
      </w:r>
      <w:r w:rsidR="00DA6174">
        <w:rPr>
          <w:spacing w:val="-4"/>
          <w:lang w:val="vi-VN"/>
        </w:rPr>
        <w:t xml:space="preserve">: </w:t>
      </w:r>
      <w:r w:rsidR="00EC32BE">
        <w:rPr>
          <w:lang w:val="vi-VN"/>
        </w:rPr>
        <w:t>Luật Doanh nghiệp</w:t>
      </w:r>
      <w:r w:rsidR="00DA6174">
        <w:rPr>
          <w:lang w:val="vi-VN"/>
        </w:rPr>
        <w:t>; Luật Hợp tác xã;</w:t>
      </w:r>
      <w:r w:rsidR="00EC32BE">
        <w:rPr>
          <w:lang w:val="vi-VN"/>
        </w:rPr>
        <w:t xml:space="preserve"> </w:t>
      </w:r>
      <w:r w:rsidR="00EC32BE" w:rsidRPr="00E52889">
        <w:rPr>
          <w:lang w:val="vi-VN"/>
        </w:rPr>
        <w:t>Luậ</w:t>
      </w:r>
      <w:r w:rsidR="00DA6174">
        <w:rPr>
          <w:lang w:val="vi-VN"/>
        </w:rPr>
        <w:t>t An toàn vệ sinh lao động; Luật việc làm; Luật Giáo dục nghề nghiệp; Luật Đầu tư; Nghị định số 05/2015/NĐ-CP quy định chi tiết và hướng dẫn thi hành một số nội dung của Bộ Luật lao động về tiền lượng; Nghị định số 157/2018/NĐ-CP quy định mức lương tối thiểu vùng; Nghị định số 149/2018/NĐ-CP về thực hiện quy chế dân chủ cơ sở tại nơi làm việc; Thông tư số 47</w:t>
      </w:r>
      <w:r w:rsidR="00EB1F35">
        <w:rPr>
          <w:lang w:val="vi-VN"/>
        </w:rPr>
        <w:t xml:space="preserve">/2015/TT-BLĐTBXH hướng dẫn </w:t>
      </w:r>
      <w:r w:rsidR="00B66A3B">
        <w:rPr>
          <w:lang w:val="vi-VN"/>
        </w:rPr>
        <w:t>thực hiện</w:t>
      </w:r>
      <w:r w:rsidR="00DA6174">
        <w:rPr>
          <w:lang w:val="vi-VN"/>
        </w:rPr>
        <w:t xml:space="preserve"> </w:t>
      </w:r>
      <w:r w:rsidR="00867C0C">
        <w:rPr>
          <w:lang w:val="vi-VN"/>
        </w:rPr>
        <w:t>một số điều Nghị định số 05/2015/NĐ-CP; Thông tư số 23/2015/TT-BLĐTBXH hướng dẫn thực hiện một số điều  về tiền lương của Nghị định 05/2015/NĐ-CP.</w:t>
      </w:r>
      <w:r w:rsidR="00743B08">
        <w:rPr>
          <w:lang w:val="vi-VN"/>
        </w:rPr>
        <w:t>..</w:t>
      </w:r>
    </w:p>
    <w:p w:rsidR="00550798" w:rsidRPr="00E52889" w:rsidRDefault="00550798" w:rsidP="00822E3F">
      <w:pPr>
        <w:ind w:firstLine="709"/>
        <w:jc w:val="both"/>
        <w:rPr>
          <w:b/>
          <w:lang w:val="vi-VN"/>
        </w:rPr>
      </w:pPr>
      <w:r w:rsidRPr="00E52889">
        <w:rPr>
          <w:b/>
          <w:lang w:val="vi-VN"/>
        </w:rPr>
        <w:t>II. Hình thức tuyên truyền</w:t>
      </w:r>
    </w:p>
    <w:p w:rsidR="00550798" w:rsidRPr="00E52889" w:rsidRDefault="00550798" w:rsidP="009732F5">
      <w:pPr>
        <w:ind w:firstLine="709"/>
        <w:jc w:val="both"/>
        <w:rPr>
          <w:lang w:val="vi-VN"/>
        </w:rPr>
      </w:pPr>
      <w:r w:rsidRPr="00E52889">
        <w:rPr>
          <w:lang w:val="vi-VN"/>
        </w:rPr>
        <w:t xml:space="preserve">Các cấp công đoàn </w:t>
      </w:r>
      <w:r w:rsidR="008A247C" w:rsidRPr="00E52889">
        <w:rPr>
          <w:lang w:val="vi-VN"/>
        </w:rPr>
        <w:t>tranh thủ sự lãnh đạo, chỉ đạo</w:t>
      </w:r>
      <w:r w:rsidR="003757F8" w:rsidRPr="00E52889">
        <w:rPr>
          <w:lang w:val="vi-VN"/>
        </w:rPr>
        <w:t xml:space="preserve"> của cấp ủy</w:t>
      </w:r>
      <w:r w:rsidR="008A247C" w:rsidRPr="00E52889">
        <w:rPr>
          <w:lang w:val="vi-VN"/>
        </w:rPr>
        <w:t>, chủ động</w:t>
      </w:r>
      <w:r w:rsidRPr="00E52889">
        <w:rPr>
          <w:lang w:val="vi-VN"/>
        </w:rPr>
        <w:t xml:space="preserve"> phối hợp với chính qu</w:t>
      </w:r>
      <w:r w:rsidR="003757F8" w:rsidRPr="00E52889">
        <w:rPr>
          <w:lang w:val="vi-VN"/>
        </w:rPr>
        <w:t>yền, NSDLĐ</w:t>
      </w:r>
      <w:r w:rsidR="000522D4">
        <w:rPr>
          <w:lang w:val="vi-VN"/>
        </w:rPr>
        <w:t xml:space="preserve">; căn cứ tình hình thực tế của đơn vị, địa phương </w:t>
      </w:r>
      <w:r w:rsidR="00627E6F" w:rsidRPr="00E52889">
        <w:rPr>
          <w:lang w:val="vi-VN"/>
        </w:rPr>
        <w:t xml:space="preserve">đa dạng hóa các hình thức </w:t>
      </w:r>
      <w:r w:rsidR="003757F8" w:rsidRPr="00E52889">
        <w:rPr>
          <w:lang w:val="vi-VN"/>
        </w:rPr>
        <w:t>TTPBGDPL</w:t>
      </w:r>
      <w:r w:rsidRPr="00E52889">
        <w:rPr>
          <w:lang w:val="vi-VN"/>
        </w:rPr>
        <w:t xml:space="preserve"> </w:t>
      </w:r>
      <w:r w:rsidR="009732F5" w:rsidRPr="00E52889">
        <w:rPr>
          <w:lang w:val="vi-VN"/>
        </w:rPr>
        <w:t>tại các cuộc họp, hội nghị</w:t>
      </w:r>
      <w:r w:rsidR="000522D4">
        <w:rPr>
          <w:lang w:val="vi-VN"/>
        </w:rPr>
        <w:t>, tọa đàm,</w:t>
      </w:r>
      <w:r w:rsidR="009732F5" w:rsidRPr="00E52889">
        <w:rPr>
          <w:lang w:val="vi-VN"/>
        </w:rPr>
        <w:t xml:space="preserve"> </w:t>
      </w:r>
      <w:r w:rsidRPr="00E52889">
        <w:rPr>
          <w:lang w:val="vi-VN"/>
        </w:rPr>
        <w:t xml:space="preserve">trên các phương tiện </w:t>
      </w:r>
      <w:r w:rsidR="003757F8" w:rsidRPr="00E52889">
        <w:rPr>
          <w:lang w:val="vi-VN"/>
        </w:rPr>
        <w:t>truyền thông</w:t>
      </w:r>
      <w:r w:rsidR="00306721" w:rsidRPr="00E52889">
        <w:rPr>
          <w:lang w:val="vi-VN"/>
        </w:rPr>
        <w:t xml:space="preserve"> trong và ngoài hệ thống công đoàn, các trang mạng xã hội được đ</w:t>
      </w:r>
      <w:r w:rsidR="00AA072F" w:rsidRPr="00E52889">
        <w:rPr>
          <w:lang w:val="vi-VN"/>
        </w:rPr>
        <w:t>ơn vị thiết lập chính thức...</w:t>
      </w:r>
      <w:r w:rsidR="00306721" w:rsidRPr="00E52889">
        <w:rPr>
          <w:lang w:val="vi-VN"/>
        </w:rPr>
        <w:t xml:space="preserve"> </w:t>
      </w:r>
      <w:r w:rsidR="000522D4">
        <w:rPr>
          <w:lang w:val="vi-VN"/>
        </w:rPr>
        <w:t>cho phù hợp, hiệu quả.</w:t>
      </w:r>
    </w:p>
    <w:p w:rsidR="00837E39" w:rsidRPr="00E52889" w:rsidRDefault="000522D4" w:rsidP="003757F8">
      <w:pPr>
        <w:spacing w:after="120" w:line="240" w:lineRule="auto"/>
        <w:ind w:firstLine="709"/>
        <w:jc w:val="both"/>
        <w:rPr>
          <w:szCs w:val="28"/>
          <w:lang w:val="vi-VN"/>
        </w:rPr>
      </w:pPr>
      <w:r>
        <w:rPr>
          <w:szCs w:val="28"/>
          <w:lang w:val="vi-VN"/>
        </w:rPr>
        <w:lastRenderedPageBreak/>
        <w:t xml:space="preserve">Ban Thường vụ </w:t>
      </w:r>
      <w:r w:rsidR="003757F8" w:rsidRPr="00E52889">
        <w:rPr>
          <w:szCs w:val="28"/>
          <w:lang w:val="it-IT"/>
        </w:rPr>
        <w:t>L</w:t>
      </w:r>
      <w:r w:rsidR="003757F8" w:rsidRPr="00E52889">
        <w:rPr>
          <w:szCs w:val="28"/>
          <w:lang w:val="vi-VN"/>
        </w:rPr>
        <w:t>ĐLĐ</w:t>
      </w:r>
      <w:r w:rsidR="00837E39" w:rsidRPr="00E52889">
        <w:rPr>
          <w:szCs w:val="28"/>
          <w:lang w:val="it-IT"/>
        </w:rPr>
        <w:t xml:space="preserve"> tỉ</w:t>
      </w:r>
      <w:r w:rsidR="003757F8" w:rsidRPr="00E52889">
        <w:rPr>
          <w:szCs w:val="28"/>
          <w:lang w:val="it-IT"/>
        </w:rPr>
        <w:t>nh</w:t>
      </w:r>
      <w:r w:rsidR="003757F8" w:rsidRPr="00E52889">
        <w:rPr>
          <w:szCs w:val="28"/>
          <w:lang w:val="vi-VN"/>
        </w:rPr>
        <w:t>, đ</w:t>
      </w:r>
      <w:r w:rsidR="00837E39" w:rsidRPr="00E52889">
        <w:rPr>
          <w:szCs w:val="28"/>
          <w:lang w:val="it-IT"/>
        </w:rPr>
        <w:t xml:space="preserve">ề nghị các cấp công đoàn trong tỉnh phối hợp triển khai, thực hiện và báo cáo kết quả </w:t>
      </w:r>
      <w:r w:rsidR="003757F8" w:rsidRPr="00E52889">
        <w:rPr>
          <w:szCs w:val="28"/>
          <w:lang w:val="vi-VN"/>
        </w:rPr>
        <w:t>theo định kỳ 6 tháng, năm về LĐLĐ</w:t>
      </w:r>
      <w:r w:rsidR="00837E39" w:rsidRPr="00E52889">
        <w:rPr>
          <w:szCs w:val="28"/>
          <w:lang w:val="it-IT"/>
        </w:rPr>
        <w:t xml:space="preserve"> tỉnh</w:t>
      </w:r>
      <w:r w:rsidR="00627E6F" w:rsidRPr="00E52889">
        <w:rPr>
          <w:szCs w:val="28"/>
          <w:lang w:val="vi-VN"/>
        </w:rPr>
        <w:t xml:space="preserve"> (qua Ban Tổ chức - Tuyên giáo - Nữ công) để tổng hợp</w:t>
      </w:r>
      <w:r w:rsidR="00837E39" w:rsidRPr="00E52889">
        <w:rPr>
          <w:szCs w:val="28"/>
          <w:lang w:val="it-IT"/>
        </w:rPr>
        <w:t>./.</w:t>
      </w:r>
    </w:p>
    <w:tbl>
      <w:tblPr>
        <w:tblW w:w="0" w:type="auto"/>
        <w:tblLook w:val="01E0" w:firstRow="1" w:lastRow="1" w:firstColumn="1" w:lastColumn="1" w:noHBand="0" w:noVBand="0"/>
      </w:tblPr>
      <w:tblGrid>
        <w:gridCol w:w="4632"/>
        <w:gridCol w:w="4850"/>
      </w:tblGrid>
      <w:tr w:rsidR="00E52889" w:rsidRPr="00E52889" w:rsidTr="009732B8">
        <w:tc>
          <w:tcPr>
            <w:tcW w:w="4632" w:type="dxa"/>
          </w:tcPr>
          <w:p w:rsidR="00837E39" w:rsidRPr="00E52889" w:rsidRDefault="00837E39" w:rsidP="009732B8">
            <w:pPr>
              <w:spacing w:after="120" w:line="240" w:lineRule="auto"/>
              <w:jc w:val="both"/>
              <w:rPr>
                <w:sz w:val="20"/>
                <w:szCs w:val="24"/>
                <w:lang w:val="vi-VN" w:eastAsia="ko-KR"/>
              </w:rPr>
            </w:pPr>
          </w:p>
        </w:tc>
        <w:tc>
          <w:tcPr>
            <w:tcW w:w="4850" w:type="dxa"/>
            <w:vMerge w:val="restart"/>
          </w:tcPr>
          <w:p w:rsidR="00837E39" w:rsidRPr="00E52889" w:rsidRDefault="00837E39" w:rsidP="009732B8">
            <w:pPr>
              <w:spacing w:after="0" w:line="240" w:lineRule="auto"/>
              <w:jc w:val="center"/>
              <w:rPr>
                <w:b/>
                <w:sz w:val="20"/>
                <w:szCs w:val="24"/>
                <w:lang w:val="vi-VN" w:eastAsia="ko-KR"/>
              </w:rPr>
            </w:pPr>
          </w:p>
          <w:p w:rsidR="00837E39" w:rsidRPr="00E52889" w:rsidRDefault="00837E39" w:rsidP="009732B8">
            <w:pPr>
              <w:spacing w:after="0" w:line="240" w:lineRule="auto"/>
              <w:jc w:val="center"/>
              <w:rPr>
                <w:b/>
                <w:szCs w:val="28"/>
                <w:lang w:val="vi-VN" w:eastAsia="ko-KR"/>
              </w:rPr>
            </w:pPr>
            <w:r w:rsidRPr="00E52889">
              <w:rPr>
                <w:b/>
                <w:szCs w:val="28"/>
                <w:lang w:val="vi-VN" w:eastAsia="ko-KR"/>
              </w:rPr>
              <w:t>TM. BAN THƯỜNG VỤ</w:t>
            </w:r>
          </w:p>
          <w:p w:rsidR="00837E39" w:rsidRPr="00E52889" w:rsidRDefault="00837E39" w:rsidP="009732B8">
            <w:pPr>
              <w:spacing w:after="0" w:line="240" w:lineRule="auto"/>
              <w:jc w:val="center"/>
              <w:rPr>
                <w:b/>
                <w:szCs w:val="28"/>
                <w:lang w:val="vi-VN" w:eastAsia="ko-KR"/>
              </w:rPr>
            </w:pPr>
            <w:r w:rsidRPr="00E52889">
              <w:rPr>
                <w:b/>
                <w:szCs w:val="28"/>
                <w:lang w:val="vi-VN" w:eastAsia="ko-KR"/>
              </w:rPr>
              <w:t xml:space="preserve">PHÓ CHỦ TỊCH  </w:t>
            </w:r>
          </w:p>
          <w:p w:rsidR="00837E39" w:rsidRPr="00E52889" w:rsidRDefault="00837E39" w:rsidP="009732B8">
            <w:pPr>
              <w:spacing w:after="120" w:line="240" w:lineRule="auto"/>
              <w:jc w:val="center"/>
              <w:rPr>
                <w:b/>
                <w:szCs w:val="28"/>
                <w:lang w:val="vi-VN" w:eastAsia="ko-KR"/>
              </w:rPr>
            </w:pPr>
          </w:p>
          <w:p w:rsidR="00837E39" w:rsidRPr="007A643C" w:rsidRDefault="00BF6FE5" w:rsidP="003757F8">
            <w:pPr>
              <w:spacing w:after="120" w:line="240" w:lineRule="auto"/>
              <w:rPr>
                <w:b/>
                <w:szCs w:val="28"/>
                <w:lang w:eastAsia="ko-KR"/>
              </w:rPr>
            </w:pPr>
            <w:r w:rsidRPr="00E52889">
              <w:rPr>
                <w:b/>
                <w:szCs w:val="28"/>
                <w:lang w:val="vi-VN" w:eastAsia="ko-KR"/>
              </w:rPr>
              <w:t xml:space="preserve">   </w:t>
            </w:r>
            <w:r w:rsidR="00627E6F" w:rsidRPr="00E52889">
              <w:rPr>
                <w:b/>
                <w:szCs w:val="28"/>
                <w:lang w:val="vi-VN" w:eastAsia="ko-KR"/>
              </w:rPr>
              <w:t xml:space="preserve">                       </w:t>
            </w:r>
            <w:r w:rsidR="007A643C">
              <w:rPr>
                <w:b/>
                <w:szCs w:val="28"/>
                <w:lang w:eastAsia="ko-KR"/>
              </w:rPr>
              <w:t>(Đã ký)</w:t>
            </w:r>
          </w:p>
          <w:p w:rsidR="00E52889" w:rsidRPr="00E52889" w:rsidRDefault="00E52889" w:rsidP="003757F8">
            <w:pPr>
              <w:spacing w:after="120" w:line="240" w:lineRule="auto"/>
              <w:rPr>
                <w:b/>
                <w:szCs w:val="28"/>
                <w:lang w:val="vi-VN" w:eastAsia="ko-KR"/>
              </w:rPr>
            </w:pPr>
          </w:p>
          <w:p w:rsidR="00837E39" w:rsidRPr="007A643C" w:rsidRDefault="00837E39" w:rsidP="007A643C">
            <w:pPr>
              <w:spacing w:after="120" w:line="240" w:lineRule="auto"/>
              <w:rPr>
                <w:b/>
                <w:szCs w:val="28"/>
                <w:lang w:eastAsia="ko-KR"/>
              </w:rPr>
            </w:pPr>
            <w:bookmarkStart w:id="0" w:name="_GoBack"/>
            <w:bookmarkEnd w:id="0"/>
          </w:p>
          <w:p w:rsidR="00837E39" w:rsidRPr="00E52889" w:rsidRDefault="00627E6F" w:rsidP="00E52889">
            <w:pPr>
              <w:spacing w:after="120" w:line="240" w:lineRule="auto"/>
              <w:rPr>
                <w:b/>
                <w:szCs w:val="28"/>
                <w:lang w:val="vi-VN" w:eastAsia="ko-KR"/>
              </w:rPr>
            </w:pPr>
            <w:r w:rsidRPr="00E52889">
              <w:rPr>
                <w:b/>
                <w:szCs w:val="28"/>
                <w:lang w:val="vi-VN" w:eastAsia="ko-KR"/>
              </w:rPr>
              <w:t xml:space="preserve">                  </w:t>
            </w:r>
            <w:r w:rsidR="00E52889">
              <w:rPr>
                <w:b/>
                <w:szCs w:val="28"/>
                <w:lang w:val="vi-VN" w:eastAsia="ko-KR"/>
              </w:rPr>
              <w:t>Trần Công Huân</w:t>
            </w:r>
          </w:p>
        </w:tc>
      </w:tr>
      <w:tr w:rsidR="00837E39" w:rsidRPr="00E52889" w:rsidTr="009732B8">
        <w:tc>
          <w:tcPr>
            <w:tcW w:w="4632" w:type="dxa"/>
          </w:tcPr>
          <w:p w:rsidR="00837E39" w:rsidRPr="00E52889" w:rsidRDefault="00837E39" w:rsidP="009732B8">
            <w:pPr>
              <w:spacing w:after="0" w:line="240" w:lineRule="auto"/>
              <w:rPr>
                <w:b/>
                <w:i/>
                <w:sz w:val="24"/>
                <w:szCs w:val="24"/>
                <w:lang w:eastAsia="ko-KR"/>
              </w:rPr>
            </w:pPr>
            <w:r w:rsidRPr="00E52889">
              <w:rPr>
                <w:b/>
                <w:i/>
                <w:sz w:val="24"/>
                <w:szCs w:val="24"/>
                <w:lang w:eastAsia="ko-KR"/>
              </w:rPr>
              <w:t>Nơi nhận:</w:t>
            </w:r>
          </w:p>
          <w:p w:rsidR="00E52889" w:rsidRPr="00E52889" w:rsidRDefault="00E52889" w:rsidP="009732B8">
            <w:pPr>
              <w:spacing w:after="0" w:line="240" w:lineRule="auto"/>
              <w:rPr>
                <w:sz w:val="22"/>
                <w:szCs w:val="24"/>
                <w:lang w:val="vi-VN" w:eastAsia="ko-KR"/>
              </w:rPr>
            </w:pPr>
            <w:r w:rsidRPr="00E52889">
              <w:rPr>
                <w:sz w:val="22"/>
                <w:szCs w:val="24"/>
                <w:lang w:val="vi-VN" w:eastAsia="ko-KR"/>
              </w:rPr>
              <w:t>- Như kính gửi:</w:t>
            </w:r>
          </w:p>
          <w:p w:rsidR="00E52889" w:rsidRDefault="00627E6F" w:rsidP="009732B8">
            <w:pPr>
              <w:spacing w:after="0" w:line="240" w:lineRule="auto"/>
              <w:rPr>
                <w:sz w:val="22"/>
                <w:szCs w:val="24"/>
                <w:lang w:eastAsia="ko-KR"/>
              </w:rPr>
            </w:pPr>
            <w:r w:rsidRPr="00E52889">
              <w:rPr>
                <w:sz w:val="22"/>
                <w:szCs w:val="24"/>
                <w:lang w:val="vi-VN" w:eastAsia="ko-KR"/>
              </w:rPr>
              <w:t>- Ban Tuyên giáo TLĐ</w:t>
            </w:r>
            <w:r w:rsidR="00E52889" w:rsidRPr="00E52889">
              <w:rPr>
                <w:sz w:val="22"/>
                <w:szCs w:val="24"/>
                <w:lang w:val="vi-VN" w:eastAsia="ko-KR"/>
              </w:rPr>
              <w:t>;</w:t>
            </w:r>
          </w:p>
          <w:p w:rsidR="007A643C" w:rsidRPr="007A643C" w:rsidRDefault="007A643C" w:rsidP="009732B8">
            <w:pPr>
              <w:spacing w:after="0" w:line="240" w:lineRule="auto"/>
              <w:rPr>
                <w:sz w:val="22"/>
                <w:szCs w:val="24"/>
                <w:lang w:eastAsia="ko-KR"/>
              </w:rPr>
            </w:pPr>
            <w:r>
              <w:rPr>
                <w:sz w:val="22"/>
                <w:szCs w:val="24"/>
                <w:lang w:eastAsia="ko-KR"/>
              </w:rPr>
              <w:t>- Ban Tuyên giáo Tỉnh ủy;</w:t>
            </w:r>
          </w:p>
          <w:p w:rsidR="00837E39" w:rsidRPr="00E52889" w:rsidRDefault="00E52889" w:rsidP="009732B8">
            <w:pPr>
              <w:spacing w:after="0" w:line="240" w:lineRule="auto"/>
              <w:rPr>
                <w:sz w:val="22"/>
                <w:szCs w:val="24"/>
                <w:lang w:val="vi-VN" w:eastAsia="ko-KR"/>
              </w:rPr>
            </w:pPr>
            <w:r w:rsidRPr="00E52889">
              <w:rPr>
                <w:sz w:val="22"/>
                <w:szCs w:val="24"/>
                <w:lang w:val="vi-VN" w:eastAsia="ko-KR"/>
              </w:rPr>
              <w:t>- Thường trực LĐLĐ tỉnh;</w:t>
            </w:r>
            <w:r w:rsidR="00627E6F" w:rsidRPr="00E52889">
              <w:rPr>
                <w:sz w:val="22"/>
                <w:szCs w:val="24"/>
                <w:lang w:val="vi-VN" w:eastAsia="ko-KR"/>
              </w:rPr>
              <w:t xml:space="preserve"> </w:t>
            </w:r>
          </w:p>
          <w:p w:rsidR="00837E39" w:rsidRPr="00E52889" w:rsidRDefault="00837E39" w:rsidP="009732B8">
            <w:pPr>
              <w:spacing w:after="0" w:line="240" w:lineRule="auto"/>
              <w:rPr>
                <w:sz w:val="22"/>
                <w:szCs w:val="24"/>
                <w:lang w:val="vi-VN" w:eastAsia="ko-KR"/>
              </w:rPr>
            </w:pPr>
            <w:r w:rsidRPr="00E52889">
              <w:rPr>
                <w:sz w:val="22"/>
                <w:szCs w:val="24"/>
                <w:lang w:val="vi-VN" w:eastAsia="ko-KR"/>
              </w:rPr>
              <w:t>- Sở Tư phá</w:t>
            </w:r>
            <w:r w:rsidR="00627E6F" w:rsidRPr="00E52889">
              <w:rPr>
                <w:sz w:val="22"/>
                <w:szCs w:val="24"/>
                <w:lang w:val="vi-VN" w:eastAsia="ko-KR"/>
              </w:rPr>
              <w:t>p;</w:t>
            </w:r>
            <w:r w:rsidR="00B260AD">
              <w:rPr>
                <w:sz w:val="22"/>
                <w:szCs w:val="24"/>
                <w:lang w:val="vi-VN" w:eastAsia="ko-KR"/>
              </w:rPr>
              <w:t xml:space="preserve"> Sở Lao động</w:t>
            </w:r>
            <w:r w:rsidR="00DA6174">
              <w:rPr>
                <w:sz w:val="22"/>
                <w:szCs w:val="24"/>
                <w:lang w:val="vi-VN" w:eastAsia="ko-KR"/>
              </w:rPr>
              <w:t xml:space="preserve"> TBXH</w:t>
            </w:r>
            <w:r w:rsidR="00E52889" w:rsidRPr="00E52889">
              <w:rPr>
                <w:sz w:val="22"/>
                <w:szCs w:val="24"/>
                <w:lang w:val="vi-VN" w:eastAsia="ko-KR"/>
              </w:rPr>
              <w:t>;</w:t>
            </w:r>
            <w:r w:rsidR="00627E6F" w:rsidRPr="00E52889">
              <w:rPr>
                <w:sz w:val="22"/>
                <w:szCs w:val="24"/>
                <w:lang w:val="vi-VN" w:eastAsia="ko-KR"/>
              </w:rPr>
              <w:t xml:space="preserve"> </w:t>
            </w:r>
          </w:p>
          <w:p w:rsidR="00837E39" w:rsidRPr="00E52889" w:rsidRDefault="00837E39" w:rsidP="009732B8">
            <w:pPr>
              <w:spacing w:after="0" w:line="240" w:lineRule="auto"/>
              <w:jc w:val="both"/>
              <w:rPr>
                <w:sz w:val="20"/>
                <w:szCs w:val="24"/>
                <w:lang w:val="vi-VN" w:eastAsia="ko-KR"/>
              </w:rPr>
            </w:pPr>
            <w:r w:rsidRPr="00E52889">
              <w:rPr>
                <w:sz w:val="22"/>
                <w:szCs w:val="24"/>
                <w:lang w:val="vi-VN" w:eastAsia="ko-KR"/>
              </w:rPr>
              <w:t>- Lưu: VT, Ban TCTGNC (D).</w:t>
            </w:r>
          </w:p>
        </w:tc>
        <w:tc>
          <w:tcPr>
            <w:tcW w:w="4850" w:type="dxa"/>
            <w:vMerge/>
          </w:tcPr>
          <w:p w:rsidR="00837E39" w:rsidRPr="00E52889" w:rsidRDefault="00837E39" w:rsidP="009732B8">
            <w:pPr>
              <w:spacing w:after="120" w:line="240" w:lineRule="auto"/>
              <w:jc w:val="center"/>
              <w:rPr>
                <w:b/>
                <w:sz w:val="20"/>
                <w:szCs w:val="24"/>
                <w:lang w:val="nl-NL" w:eastAsia="ko-KR"/>
              </w:rPr>
            </w:pPr>
          </w:p>
        </w:tc>
      </w:tr>
    </w:tbl>
    <w:p w:rsidR="00837E39" w:rsidRPr="00E52889" w:rsidRDefault="00837E39" w:rsidP="009C2B23">
      <w:pPr>
        <w:tabs>
          <w:tab w:val="left" w:pos="720"/>
          <w:tab w:val="left" w:pos="1320"/>
          <w:tab w:val="left" w:pos="1800"/>
          <w:tab w:val="left" w:pos="3840"/>
        </w:tabs>
        <w:spacing w:before="80"/>
        <w:ind w:firstLine="426"/>
        <w:jc w:val="both"/>
        <w:rPr>
          <w:szCs w:val="28"/>
          <w:lang w:val="it-IT"/>
        </w:rPr>
      </w:pPr>
    </w:p>
    <w:p w:rsidR="00837E39" w:rsidRPr="00E52889" w:rsidRDefault="00837E39" w:rsidP="009C2B23">
      <w:pPr>
        <w:ind w:left="181" w:hanging="181"/>
        <w:rPr>
          <w:b/>
          <w:bCs/>
          <w:szCs w:val="28"/>
        </w:rPr>
      </w:pPr>
      <w:r w:rsidRPr="00E52889">
        <w:rPr>
          <w:b/>
          <w:bCs/>
          <w:szCs w:val="28"/>
        </w:rPr>
        <w:t xml:space="preserve">            </w:t>
      </w:r>
    </w:p>
    <w:p w:rsidR="00837E39" w:rsidRPr="00E52889" w:rsidRDefault="00837E39" w:rsidP="009C2B23">
      <w:pPr>
        <w:ind w:left="181" w:hanging="181"/>
        <w:rPr>
          <w:b/>
          <w:bCs/>
          <w:szCs w:val="28"/>
        </w:rPr>
      </w:pPr>
      <w:r w:rsidRPr="00E52889">
        <w:rPr>
          <w:b/>
          <w:bCs/>
          <w:szCs w:val="28"/>
        </w:rPr>
        <w:t xml:space="preserve">                                                                           </w:t>
      </w:r>
    </w:p>
    <w:p w:rsidR="00837E39" w:rsidRPr="00E52889" w:rsidRDefault="00837E39"/>
    <w:sectPr w:rsidR="00837E39" w:rsidRPr="00E52889" w:rsidSect="00E52889">
      <w:footerReference w:type="even" r:id="rId7"/>
      <w:footerReference w:type="default" r:id="rId8"/>
      <w:pgSz w:w="11907" w:h="16840" w:code="9"/>
      <w:pgMar w:top="964" w:right="851" w:bottom="907"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BCF" w:rsidRDefault="00FD5BCF">
      <w:pPr>
        <w:spacing w:after="0" w:line="240" w:lineRule="auto"/>
      </w:pPr>
      <w:r>
        <w:separator/>
      </w:r>
    </w:p>
  </w:endnote>
  <w:endnote w:type="continuationSeparator" w:id="0">
    <w:p w:rsidR="00FD5BCF" w:rsidRDefault="00FD5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VnTimeH">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E39" w:rsidRDefault="00837E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7E39" w:rsidRDefault="00837E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E39" w:rsidRPr="000F4C95" w:rsidRDefault="00837E39">
    <w:pPr>
      <w:pStyle w:val="Footer"/>
      <w:framePr w:wrap="around" w:vAnchor="text" w:hAnchor="margin" w:xAlign="right" w:y="1"/>
      <w:rPr>
        <w:rStyle w:val="PageNumber"/>
        <w:sz w:val="24"/>
        <w:szCs w:val="24"/>
      </w:rPr>
    </w:pPr>
    <w:r w:rsidRPr="000F4C95">
      <w:rPr>
        <w:rStyle w:val="PageNumber"/>
        <w:sz w:val="24"/>
        <w:szCs w:val="24"/>
      </w:rPr>
      <w:fldChar w:fldCharType="begin"/>
    </w:r>
    <w:r w:rsidRPr="000F4C95">
      <w:rPr>
        <w:rStyle w:val="PageNumber"/>
        <w:sz w:val="24"/>
        <w:szCs w:val="24"/>
      </w:rPr>
      <w:instrText xml:space="preserve">PAGE  </w:instrText>
    </w:r>
    <w:r w:rsidRPr="000F4C95">
      <w:rPr>
        <w:rStyle w:val="PageNumber"/>
        <w:sz w:val="24"/>
        <w:szCs w:val="24"/>
      </w:rPr>
      <w:fldChar w:fldCharType="separate"/>
    </w:r>
    <w:r w:rsidR="007A643C">
      <w:rPr>
        <w:rStyle w:val="PageNumber"/>
        <w:noProof/>
        <w:sz w:val="24"/>
        <w:szCs w:val="24"/>
      </w:rPr>
      <w:t>3</w:t>
    </w:r>
    <w:r w:rsidRPr="000F4C95">
      <w:rPr>
        <w:rStyle w:val="PageNumber"/>
        <w:sz w:val="24"/>
        <w:szCs w:val="24"/>
      </w:rPr>
      <w:fldChar w:fldCharType="end"/>
    </w:r>
  </w:p>
  <w:p w:rsidR="00837E39" w:rsidRDefault="00837E3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BCF" w:rsidRDefault="00FD5BCF">
      <w:pPr>
        <w:spacing w:after="0" w:line="240" w:lineRule="auto"/>
      </w:pPr>
      <w:r>
        <w:separator/>
      </w:r>
    </w:p>
  </w:footnote>
  <w:footnote w:type="continuationSeparator" w:id="0">
    <w:p w:rsidR="00FD5BCF" w:rsidRDefault="00FD5B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oNotTrackMov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2B23"/>
    <w:rsid w:val="00042672"/>
    <w:rsid w:val="000522D4"/>
    <w:rsid w:val="00052A72"/>
    <w:rsid w:val="00067DD2"/>
    <w:rsid w:val="000728B4"/>
    <w:rsid w:val="00081825"/>
    <w:rsid w:val="000D4B4B"/>
    <w:rsid w:val="000F4C95"/>
    <w:rsid w:val="0012056C"/>
    <w:rsid w:val="00124125"/>
    <w:rsid w:val="001C65ED"/>
    <w:rsid w:val="001E5DB9"/>
    <w:rsid w:val="001F35D5"/>
    <w:rsid w:val="001F5782"/>
    <w:rsid w:val="002058A1"/>
    <w:rsid w:val="00210BE6"/>
    <w:rsid w:val="002257B6"/>
    <w:rsid w:val="00257BF4"/>
    <w:rsid w:val="00272412"/>
    <w:rsid w:val="00286125"/>
    <w:rsid w:val="00291C10"/>
    <w:rsid w:val="002A1D96"/>
    <w:rsid w:val="002E5B6B"/>
    <w:rsid w:val="00306721"/>
    <w:rsid w:val="00353026"/>
    <w:rsid w:val="003574CC"/>
    <w:rsid w:val="003757F8"/>
    <w:rsid w:val="00485E9B"/>
    <w:rsid w:val="00494568"/>
    <w:rsid w:val="004C1493"/>
    <w:rsid w:val="004E1473"/>
    <w:rsid w:val="004F6FF9"/>
    <w:rsid w:val="005007A4"/>
    <w:rsid w:val="00515CB2"/>
    <w:rsid w:val="00527123"/>
    <w:rsid w:val="00540A07"/>
    <w:rsid w:val="00550798"/>
    <w:rsid w:val="00560C4B"/>
    <w:rsid w:val="00562425"/>
    <w:rsid w:val="005749DD"/>
    <w:rsid w:val="00575140"/>
    <w:rsid w:val="005962D5"/>
    <w:rsid w:val="005D72C8"/>
    <w:rsid w:val="00627E6F"/>
    <w:rsid w:val="00632F2B"/>
    <w:rsid w:val="00641685"/>
    <w:rsid w:val="00666BD3"/>
    <w:rsid w:val="006B2C59"/>
    <w:rsid w:val="006E1F8C"/>
    <w:rsid w:val="00701DB1"/>
    <w:rsid w:val="007111A4"/>
    <w:rsid w:val="00716088"/>
    <w:rsid w:val="00730536"/>
    <w:rsid w:val="00743B08"/>
    <w:rsid w:val="00772D73"/>
    <w:rsid w:val="007812C3"/>
    <w:rsid w:val="007A643C"/>
    <w:rsid w:val="00820D84"/>
    <w:rsid w:val="00822E3F"/>
    <w:rsid w:val="00837E39"/>
    <w:rsid w:val="0084429B"/>
    <w:rsid w:val="008457F8"/>
    <w:rsid w:val="008606AE"/>
    <w:rsid w:val="00867C0C"/>
    <w:rsid w:val="0087454F"/>
    <w:rsid w:val="008A247C"/>
    <w:rsid w:val="008C4B88"/>
    <w:rsid w:val="0090786F"/>
    <w:rsid w:val="009732B8"/>
    <w:rsid w:val="009732F5"/>
    <w:rsid w:val="00974616"/>
    <w:rsid w:val="009B2C0D"/>
    <w:rsid w:val="009C2B23"/>
    <w:rsid w:val="00A028F6"/>
    <w:rsid w:val="00A13670"/>
    <w:rsid w:val="00A304F7"/>
    <w:rsid w:val="00A31759"/>
    <w:rsid w:val="00A710C5"/>
    <w:rsid w:val="00AA072F"/>
    <w:rsid w:val="00B260AD"/>
    <w:rsid w:val="00B3301A"/>
    <w:rsid w:val="00B35510"/>
    <w:rsid w:val="00B523F4"/>
    <w:rsid w:val="00B6165C"/>
    <w:rsid w:val="00B66A3B"/>
    <w:rsid w:val="00B81A21"/>
    <w:rsid w:val="00BF6FE5"/>
    <w:rsid w:val="00C94AC2"/>
    <w:rsid w:val="00D72F16"/>
    <w:rsid w:val="00D92B85"/>
    <w:rsid w:val="00DA6174"/>
    <w:rsid w:val="00DD3D68"/>
    <w:rsid w:val="00E1530A"/>
    <w:rsid w:val="00E4065B"/>
    <w:rsid w:val="00E450B4"/>
    <w:rsid w:val="00E52889"/>
    <w:rsid w:val="00E70D12"/>
    <w:rsid w:val="00E71FC2"/>
    <w:rsid w:val="00EB1F35"/>
    <w:rsid w:val="00EC32BE"/>
    <w:rsid w:val="00EE3D98"/>
    <w:rsid w:val="00EE639F"/>
    <w:rsid w:val="00F01479"/>
    <w:rsid w:val="00F27833"/>
    <w:rsid w:val="00F45372"/>
    <w:rsid w:val="00F9316E"/>
    <w:rsid w:val="00FC5D11"/>
    <w:rsid w:val="00FD5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672"/>
    <w:pPr>
      <w:spacing w:after="200" w:line="276" w:lineRule="auto"/>
    </w:pPr>
    <w:rPr>
      <w:sz w:val="28"/>
      <w:szCs w:val="22"/>
    </w:rPr>
  </w:style>
  <w:style w:type="paragraph" w:styleId="Heading4">
    <w:name w:val="heading 4"/>
    <w:basedOn w:val="Normal"/>
    <w:next w:val="Normal"/>
    <w:link w:val="Heading4Char"/>
    <w:uiPriority w:val="99"/>
    <w:qFormat/>
    <w:rsid w:val="009C2B23"/>
    <w:pPr>
      <w:keepNext/>
      <w:spacing w:after="0" w:line="240" w:lineRule="auto"/>
      <w:jc w:val="center"/>
      <w:outlineLvl w:val="3"/>
    </w:pPr>
    <w:rPr>
      <w:rFonts w:ascii=".VnTimeH" w:eastAsia="Times New Roman"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locked/>
    <w:rsid w:val="009C2B23"/>
    <w:rPr>
      <w:rFonts w:ascii=".VnTimeH" w:hAnsi=".VnTimeH" w:cs="Times New Roman"/>
      <w:b/>
      <w:sz w:val="20"/>
      <w:szCs w:val="20"/>
    </w:rPr>
  </w:style>
  <w:style w:type="paragraph" w:styleId="BodyText">
    <w:name w:val="Body Text"/>
    <w:basedOn w:val="Normal"/>
    <w:link w:val="BodyTextChar"/>
    <w:uiPriority w:val="99"/>
    <w:rsid w:val="009C2B23"/>
    <w:pPr>
      <w:spacing w:before="60" w:after="0" w:line="240" w:lineRule="auto"/>
      <w:jc w:val="center"/>
    </w:pPr>
    <w:rPr>
      <w:rFonts w:ascii=".VnTime" w:eastAsia="Times New Roman" w:hAnsi=".VnTime"/>
      <w:i/>
      <w:sz w:val="24"/>
      <w:szCs w:val="20"/>
    </w:rPr>
  </w:style>
  <w:style w:type="character" w:customStyle="1" w:styleId="BodyTextChar">
    <w:name w:val="Body Text Char"/>
    <w:link w:val="BodyText"/>
    <w:uiPriority w:val="99"/>
    <w:locked/>
    <w:rsid w:val="009C2B23"/>
    <w:rPr>
      <w:rFonts w:ascii=".VnTime" w:hAnsi=".VnTime" w:cs="Times New Roman"/>
      <w:i/>
      <w:sz w:val="20"/>
      <w:szCs w:val="20"/>
    </w:rPr>
  </w:style>
  <w:style w:type="paragraph" w:styleId="Footer">
    <w:name w:val="footer"/>
    <w:basedOn w:val="Normal"/>
    <w:link w:val="FooterChar"/>
    <w:uiPriority w:val="99"/>
    <w:rsid w:val="009C2B23"/>
    <w:pPr>
      <w:tabs>
        <w:tab w:val="center" w:pos="4320"/>
        <w:tab w:val="right" w:pos="8640"/>
      </w:tabs>
      <w:spacing w:after="0" w:line="240" w:lineRule="auto"/>
    </w:pPr>
    <w:rPr>
      <w:rFonts w:ascii=".VnTime" w:eastAsia="Times New Roman" w:hAnsi=".VnTime"/>
      <w:szCs w:val="20"/>
    </w:rPr>
  </w:style>
  <w:style w:type="character" w:customStyle="1" w:styleId="FooterChar">
    <w:name w:val="Footer Char"/>
    <w:link w:val="Footer"/>
    <w:uiPriority w:val="99"/>
    <w:locked/>
    <w:rsid w:val="009C2B23"/>
    <w:rPr>
      <w:rFonts w:ascii=".VnTime" w:hAnsi=".VnTime" w:cs="Times New Roman"/>
      <w:sz w:val="20"/>
      <w:szCs w:val="20"/>
    </w:rPr>
  </w:style>
  <w:style w:type="character" w:styleId="PageNumber">
    <w:name w:val="page number"/>
    <w:uiPriority w:val="99"/>
    <w:semiHidden/>
    <w:rsid w:val="009C2B23"/>
    <w:rPr>
      <w:rFonts w:cs="Times New Roman"/>
    </w:rPr>
  </w:style>
  <w:style w:type="paragraph" w:styleId="BodyText3">
    <w:name w:val="Body Text 3"/>
    <w:basedOn w:val="Normal"/>
    <w:link w:val="BodyText3Char"/>
    <w:uiPriority w:val="99"/>
    <w:rsid w:val="009C2B23"/>
    <w:pPr>
      <w:spacing w:after="120" w:line="240" w:lineRule="auto"/>
    </w:pPr>
    <w:rPr>
      <w:rFonts w:ascii=".VnTime" w:eastAsia="Times New Roman" w:hAnsi=".VnTime"/>
      <w:sz w:val="16"/>
      <w:szCs w:val="16"/>
    </w:rPr>
  </w:style>
  <w:style w:type="character" w:customStyle="1" w:styleId="BodyText3Char">
    <w:name w:val="Body Text 3 Char"/>
    <w:link w:val="BodyText3"/>
    <w:uiPriority w:val="99"/>
    <w:locked/>
    <w:rsid w:val="009C2B23"/>
    <w:rPr>
      <w:rFonts w:ascii=".VnTime" w:hAnsi=".VnTime" w:cs="Times New Roman"/>
      <w:sz w:val="16"/>
      <w:szCs w:val="16"/>
    </w:rPr>
  </w:style>
  <w:style w:type="table" w:styleId="TableGrid">
    <w:name w:val="Table Grid"/>
    <w:basedOn w:val="TableNormal"/>
    <w:uiPriority w:val="99"/>
    <w:rsid w:val="00B3301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94AC2"/>
    <w:pPr>
      <w:tabs>
        <w:tab w:val="center" w:pos="4320"/>
        <w:tab w:val="right" w:pos="8640"/>
      </w:tabs>
    </w:pPr>
  </w:style>
  <w:style w:type="character" w:customStyle="1" w:styleId="HeaderChar">
    <w:name w:val="Header Char"/>
    <w:link w:val="Header"/>
    <w:uiPriority w:val="99"/>
    <w:semiHidden/>
    <w:rsid w:val="004559BA"/>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531</TotalTime>
  <Pages>3</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cp:lastModifiedBy>
  <cp:revision>69</cp:revision>
  <dcterms:created xsi:type="dcterms:W3CDTF">2018-02-23T07:40:00Z</dcterms:created>
  <dcterms:modified xsi:type="dcterms:W3CDTF">2019-05-30T07:59:00Z</dcterms:modified>
</cp:coreProperties>
</file>