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06" w:type="dxa"/>
        <w:tblInd w:w="-552" w:type="dxa"/>
        <w:tblLook w:val="01E0"/>
      </w:tblPr>
      <w:tblGrid>
        <w:gridCol w:w="4836"/>
        <w:gridCol w:w="5670"/>
      </w:tblGrid>
      <w:tr w:rsidR="00265AED" w:rsidRPr="00E52889" w:rsidTr="004D5134">
        <w:tc>
          <w:tcPr>
            <w:tcW w:w="4836" w:type="dxa"/>
          </w:tcPr>
          <w:p w:rsidR="00265AED" w:rsidRPr="00E52889" w:rsidRDefault="00265AED" w:rsidP="009732B8">
            <w:pPr>
              <w:spacing w:after="0" w:line="240" w:lineRule="auto"/>
              <w:jc w:val="center"/>
              <w:rPr>
                <w:sz w:val="26"/>
                <w:szCs w:val="24"/>
                <w:lang w:val="nl-NL" w:eastAsia="ko-KR"/>
              </w:rPr>
            </w:pPr>
            <w:r w:rsidRPr="00E52889">
              <w:rPr>
                <w:sz w:val="26"/>
                <w:szCs w:val="24"/>
                <w:lang w:val="nl-NL" w:eastAsia="ko-KR"/>
              </w:rPr>
              <w:t>TỔNG LIÊN ĐOÀN LAO ĐỘNG</w:t>
            </w:r>
          </w:p>
          <w:p w:rsidR="00265AED" w:rsidRPr="00E52889" w:rsidRDefault="00265AED" w:rsidP="009732B8">
            <w:pPr>
              <w:spacing w:after="0" w:line="240" w:lineRule="auto"/>
              <w:jc w:val="center"/>
              <w:rPr>
                <w:b/>
                <w:sz w:val="26"/>
                <w:szCs w:val="24"/>
                <w:lang w:val="nl-NL" w:eastAsia="ko-KR"/>
              </w:rPr>
            </w:pPr>
            <w:r w:rsidRPr="00E52889">
              <w:rPr>
                <w:sz w:val="26"/>
                <w:szCs w:val="24"/>
                <w:lang w:val="nl-NL" w:eastAsia="ko-KR"/>
              </w:rPr>
              <w:t>VIỆT NAM</w:t>
            </w:r>
          </w:p>
          <w:p w:rsidR="00265AED" w:rsidRPr="00E52889" w:rsidRDefault="00265AED" w:rsidP="009732B8">
            <w:pPr>
              <w:spacing w:after="0" w:line="240" w:lineRule="auto"/>
              <w:jc w:val="center"/>
              <w:rPr>
                <w:b/>
                <w:sz w:val="26"/>
                <w:szCs w:val="24"/>
                <w:lang w:val="nl-NL" w:eastAsia="ko-KR"/>
              </w:rPr>
            </w:pPr>
            <w:r w:rsidRPr="00E52889">
              <w:rPr>
                <w:b/>
                <w:sz w:val="26"/>
                <w:szCs w:val="24"/>
                <w:lang w:val="nl-NL" w:eastAsia="ko-KR"/>
              </w:rPr>
              <w:t xml:space="preserve">LIÊN ĐOÀN LAO ĐỘNG </w:t>
            </w:r>
          </w:p>
          <w:p w:rsidR="00265AED" w:rsidRPr="00E52889" w:rsidRDefault="00265AED" w:rsidP="009732B8">
            <w:pPr>
              <w:spacing w:after="0" w:line="240" w:lineRule="auto"/>
              <w:jc w:val="center"/>
              <w:rPr>
                <w:b/>
                <w:sz w:val="26"/>
                <w:szCs w:val="24"/>
                <w:lang w:val="nl-NL" w:eastAsia="ko-KR"/>
              </w:rPr>
            </w:pPr>
            <w:r w:rsidRPr="00E52889">
              <w:rPr>
                <w:b/>
                <w:sz w:val="26"/>
                <w:szCs w:val="24"/>
                <w:lang w:val="nl-NL" w:eastAsia="ko-KR"/>
              </w:rPr>
              <w:t>TỈNH CAO BẰNG</w:t>
            </w:r>
          </w:p>
          <w:p w:rsidR="00265AED" w:rsidRPr="00E52889" w:rsidRDefault="00265AED" w:rsidP="009732B8">
            <w:pPr>
              <w:spacing w:after="0" w:line="240" w:lineRule="auto"/>
              <w:jc w:val="center"/>
              <w:rPr>
                <w:b/>
                <w:sz w:val="24"/>
                <w:szCs w:val="24"/>
                <w:lang w:val="nl-NL" w:eastAsia="ko-KR"/>
              </w:rPr>
            </w:pPr>
            <w:r>
              <w:rPr>
                <w:noProof/>
              </w:rPr>
              <w:pict>
                <v:line id="Line 2" o:spid="_x0000_s1026" style="position:absolute;left:0;text-align:left;z-index:251658240;visibility:visible" from="55.3pt,1.85pt" to="154.3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Ua3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"/>
              </w:pict>
            </w:r>
          </w:p>
          <w:p w:rsidR="00265AED" w:rsidRPr="001E4BDC" w:rsidRDefault="00265AED" w:rsidP="009732B8">
            <w:pPr>
              <w:spacing w:after="0" w:line="240" w:lineRule="auto"/>
              <w:jc w:val="center"/>
              <w:rPr>
                <w:sz w:val="26"/>
                <w:szCs w:val="24"/>
                <w:lang w:eastAsia="ko-KR"/>
              </w:rPr>
            </w:pPr>
            <w:r w:rsidRPr="001E4BDC">
              <w:rPr>
                <w:sz w:val="26"/>
                <w:szCs w:val="24"/>
                <w:lang w:val="nl-NL" w:eastAsia="ko-KR"/>
              </w:rPr>
              <w:t>Số</w:t>
            </w:r>
            <w:r>
              <w:rPr>
                <w:sz w:val="26"/>
                <w:szCs w:val="24"/>
                <w:lang w:val="nl-NL" w:eastAsia="ko-KR"/>
              </w:rPr>
              <w:t>: 493</w:t>
            </w:r>
            <w:r>
              <w:rPr>
                <w:sz w:val="26"/>
                <w:szCs w:val="24"/>
                <w:lang w:val="vi-VN" w:eastAsia="ko-KR"/>
              </w:rPr>
              <w:t>/LĐLĐ-</w:t>
            </w:r>
            <w:r>
              <w:rPr>
                <w:sz w:val="26"/>
                <w:szCs w:val="24"/>
                <w:lang w:eastAsia="ko-KR"/>
              </w:rPr>
              <w:t>CSPLKT</w:t>
            </w:r>
          </w:p>
          <w:p w:rsidR="00265AED" w:rsidRPr="001E4BDC" w:rsidRDefault="00265AED" w:rsidP="00725BAE">
            <w:pPr>
              <w:pStyle w:val="Heading1"/>
              <w:shd w:val="clear" w:color="auto" w:fill="FFFFFF"/>
              <w:spacing w:before="0" w:after="0" w:line="240" w:lineRule="auto"/>
              <w:ind w:firstLine="425"/>
              <w:jc w:val="center"/>
              <w:rPr>
                <w:rFonts w:ascii="Times New Roman" w:hAnsi="Times New Roman" w:cs="Times New Roman"/>
                <w:b w:val="0"/>
                <w:spacing w:val="-2"/>
                <w:sz w:val="26"/>
                <w:szCs w:val="26"/>
                <w:lang w:val="nl-NL"/>
              </w:rPr>
            </w:pPr>
            <w:r w:rsidRPr="001E4BDC">
              <w:rPr>
                <w:rFonts w:ascii="Times New Roman" w:hAnsi="Times New Roman" w:cs="Times New Roman"/>
                <w:b w:val="0"/>
                <w:sz w:val="26"/>
                <w:szCs w:val="26"/>
                <w:lang w:val="vi-VN" w:eastAsia="ko-KR"/>
              </w:rPr>
              <w:t>V</w:t>
            </w:r>
            <w:r w:rsidRPr="001E4BDC">
              <w:rPr>
                <w:rFonts w:ascii="Times New Roman" w:hAnsi="Times New Roman" w:cs="Times New Roman"/>
                <w:b w:val="0"/>
                <w:sz w:val="26"/>
                <w:szCs w:val="26"/>
                <w:lang w:eastAsia="ko-KR"/>
              </w:rPr>
              <w:t>/v</w:t>
            </w:r>
            <w:r w:rsidRPr="001E4BDC">
              <w:rPr>
                <w:rFonts w:ascii="Times New Roman" w:hAnsi="Times New Roman" w:cs="Times New Roman"/>
                <w:b w:val="0"/>
                <w:sz w:val="26"/>
                <w:szCs w:val="26"/>
                <w:lang w:val="vi-VN" w:eastAsia="ko-KR"/>
              </w:rPr>
              <w:t xml:space="preserve"> t</w:t>
            </w:r>
            <w:r w:rsidRPr="001E4BDC">
              <w:rPr>
                <w:rFonts w:ascii="Times New Roman" w:hAnsi="Times New Roman" w:cs="Times New Roman"/>
                <w:b w:val="0"/>
                <w:sz w:val="26"/>
                <w:szCs w:val="26"/>
                <w:lang w:eastAsia="ko-KR"/>
              </w:rPr>
              <w:t xml:space="preserve">iếp tục thục hiện </w:t>
            </w:r>
            <w:r w:rsidRPr="001E4BDC">
              <w:rPr>
                <w:rFonts w:ascii="Times New Roman" w:hAnsi="Times New Roman" w:cs="Times New Roman"/>
                <w:b w:val="0"/>
                <w:spacing w:val="-2"/>
                <w:sz w:val="26"/>
                <w:szCs w:val="26"/>
                <w:lang w:val="nl-NL"/>
              </w:rPr>
              <w:t xml:space="preserve">Quyết định </w:t>
            </w:r>
            <w:r>
              <w:rPr>
                <w:rFonts w:ascii="Times New Roman" w:hAnsi="Times New Roman" w:cs="Times New Roman"/>
                <w:b w:val="0"/>
                <w:spacing w:val="-2"/>
                <w:sz w:val="26"/>
                <w:szCs w:val="26"/>
                <w:lang w:val="nl-NL"/>
              </w:rPr>
              <w:t xml:space="preserve">số </w:t>
            </w:r>
            <w:r w:rsidRPr="001E4BDC">
              <w:rPr>
                <w:rFonts w:ascii="Times New Roman" w:hAnsi="Times New Roman" w:cs="Times New Roman"/>
                <w:b w:val="0"/>
                <w:spacing w:val="-2"/>
                <w:sz w:val="26"/>
                <w:szCs w:val="26"/>
                <w:lang w:val="nl-NL"/>
              </w:rPr>
              <w:t>217-QĐ/TW và Quyết định</w:t>
            </w:r>
            <w:r>
              <w:rPr>
                <w:rFonts w:ascii="Times New Roman" w:hAnsi="Times New Roman" w:cs="Times New Roman"/>
                <w:b w:val="0"/>
                <w:spacing w:val="-2"/>
                <w:sz w:val="26"/>
                <w:szCs w:val="26"/>
                <w:lang w:val="nl-NL"/>
              </w:rPr>
              <w:t xml:space="preserve"> </w:t>
            </w:r>
            <w:r w:rsidRPr="001E4BDC">
              <w:rPr>
                <w:rFonts w:ascii="Times New Roman" w:hAnsi="Times New Roman" w:cs="Times New Roman"/>
                <w:b w:val="0"/>
                <w:spacing w:val="-2"/>
                <w:sz w:val="26"/>
                <w:szCs w:val="26"/>
                <w:lang w:val="nl-NL"/>
              </w:rPr>
              <w:t>số 218-QĐ/TW ngày 12/12/2013 của Bộ Chính trị (Khóa XI) về giám sát, phản biện xã hộ</w:t>
            </w:r>
            <w:r>
              <w:rPr>
                <w:rFonts w:ascii="Times New Roman" w:hAnsi="Times New Roman" w:cs="Times New Roman"/>
                <w:b w:val="0"/>
                <w:spacing w:val="-2"/>
                <w:sz w:val="26"/>
                <w:szCs w:val="26"/>
                <w:lang w:val="nl-NL"/>
              </w:rPr>
              <w:t xml:space="preserve">i và góp ý </w:t>
            </w:r>
            <w:r w:rsidRPr="001E4BDC">
              <w:rPr>
                <w:rFonts w:ascii="Times New Roman" w:hAnsi="Times New Roman" w:cs="Times New Roman"/>
                <w:b w:val="0"/>
                <w:spacing w:val="-2"/>
                <w:sz w:val="26"/>
                <w:szCs w:val="26"/>
                <w:lang w:val="nl-NL"/>
              </w:rPr>
              <w:t>xây dựng Đảng, chính quyền củ</w:t>
            </w:r>
            <w:r>
              <w:rPr>
                <w:rFonts w:ascii="Times New Roman" w:hAnsi="Times New Roman" w:cs="Times New Roman"/>
                <w:b w:val="0"/>
                <w:spacing w:val="-2"/>
                <w:sz w:val="26"/>
                <w:szCs w:val="26"/>
                <w:lang w:val="nl-NL"/>
              </w:rPr>
              <w:t xml:space="preserve">a </w:t>
            </w:r>
            <w:r w:rsidRPr="001E4BDC">
              <w:rPr>
                <w:rFonts w:ascii="Times New Roman" w:hAnsi="Times New Roman" w:cs="Times New Roman"/>
                <w:b w:val="0"/>
                <w:spacing w:val="-2"/>
                <w:sz w:val="26"/>
                <w:szCs w:val="26"/>
                <w:lang w:val="nl-NL"/>
              </w:rPr>
              <w:t>M</w:t>
            </w:r>
            <w:r>
              <w:rPr>
                <w:rFonts w:ascii="Times New Roman" w:hAnsi="Times New Roman" w:cs="Times New Roman"/>
                <w:b w:val="0"/>
                <w:spacing w:val="-2"/>
                <w:sz w:val="26"/>
                <w:szCs w:val="26"/>
                <w:lang w:val="nl-NL"/>
              </w:rPr>
              <w:t xml:space="preserve">TTQVN </w:t>
            </w:r>
            <w:r w:rsidRPr="001E4BDC">
              <w:rPr>
                <w:rFonts w:ascii="Times New Roman" w:hAnsi="Times New Roman" w:cs="Times New Roman"/>
                <w:b w:val="0"/>
                <w:spacing w:val="-2"/>
                <w:sz w:val="26"/>
                <w:szCs w:val="26"/>
                <w:lang w:val="nl-NL"/>
              </w:rPr>
              <w:t>và các đoàn thể</w:t>
            </w:r>
            <w:r>
              <w:rPr>
                <w:rFonts w:ascii="Times New Roman" w:hAnsi="Times New Roman" w:cs="Times New Roman"/>
                <w:b w:val="0"/>
                <w:spacing w:val="-2"/>
                <w:sz w:val="26"/>
                <w:szCs w:val="26"/>
                <w:lang w:val="nl-NL"/>
              </w:rPr>
              <w:t xml:space="preserve"> </w:t>
            </w:r>
            <w:r w:rsidRPr="001E4BDC">
              <w:rPr>
                <w:rFonts w:ascii="Times New Roman" w:hAnsi="Times New Roman" w:cs="Times New Roman"/>
                <w:b w:val="0"/>
                <w:spacing w:val="-2"/>
                <w:sz w:val="26"/>
                <w:szCs w:val="26"/>
                <w:lang w:val="nl-NL"/>
              </w:rPr>
              <w:t>chính trị-xã hội</w:t>
            </w:r>
          </w:p>
          <w:p w:rsidR="00265AED" w:rsidRPr="00CB0F6D" w:rsidRDefault="00265AED" w:rsidP="002F68E9">
            <w:pPr>
              <w:spacing w:after="0" w:line="240" w:lineRule="auto"/>
              <w:jc w:val="center"/>
              <w:rPr>
                <w:sz w:val="26"/>
                <w:szCs w:val="24"/>
                <w:lang w:eastAsia="ko-KR"/>
              </w:rPr>
            </w:pPr>
          </w:p>
        </w:tc>
        <w:tc>
          <w:tcPr>
            <w:tcW w:w="5670" w:type="dxa"/>
          </w:tcPr>
          <w:p w:rsidR="00265AED" w:rsidRPr="00E52889" w:rsidRDefault="00265AED" w:rsidP="009732B8">
            <w:pPr>
              <w:spacing w:after="0" w:line="240" w:lineRule="auto"/>
              <w:rPr>
                <w:b/>
                <w:sz w:val="24"/>
                <w:szCs w:val="24"/>
                <w:lang w:val="nl-NL" w:eastAsia="ko-KR"/>
              </w:rPr>
            </w:pPr>
            <w:r w:rsidRPr="00E52889">
              <w:rPr>
                <w:b/>
                <w:sz w:val="26"/>
                <w:szCs w:val="24"/>
                <w:lang w:val="nl-NL" w:eastAsia="ko-KR"/>
              </w:rPr>
              <w:t>CỘNG HOÀ XÃ HỘI CHỦ NGHĨA VIỆT NAM</w:t>
            </w:r>
          </w:p>
          <w:p w:rsidR="00265AED" w:rsidRPr="00E52889" w:rsidRDefault="00265AED" w:rsidP="009732B8">
            <w:pPr>
              <w:spacing w:after="0" w:line="240" w:lineRule="auto"/>
              <w:jc w:val="center"/>
              <w:rPr>
                <w:b/>
                <w:sz w:val="32"/>
                <w:szCs w:val="24"/>
                <w:lang w:val="nl-NL" w:eastAsia="ko-KR"/>
              </w:rPr>
            </w:pPr>
            <w:r w:rsidRPr="00E52889">
              <w:rPr>
                <w:b/>
                <w:szCs w:val="24"/>
                <w:lang w:val="nl-NL" w:eastAsia="ko-KR"/>
              </w:rPr>
              <w:t>Độc lập - Tự do - Hạnh phúc</w:t>
            </w:r>
          </w:p>
          <w:p w:rsidR="00265AED" w:rsidRPr="00E52889" w:rsidRDefault="00265AED" w:rsidP="009732B8">
            <w:pPr>
              <w:spacing w:after="0" w:line="240" w:lineRule="auto"/>
              <w:jc w:val="center"/>
              <w:rPr>
                <w:sz w:val="24"/>
                <w:szCs w:val="24"/>
                <w:lang w:val="nl-NL" w:eastAsia="ko-KR"/>
              </w:rPr>
            </w:pPr>
            <w:r>
              <w:rPr>
                <w:noProof/>
              </w:rPr>
              <w:pict>
                <v:line id="Line 3" o:spid="_x0000_s1027" style="position:absolute;left:0;text-align:left;z-index:251659264;visibility:visible" from="54.05pt,1.85pt" to="219.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IkW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yki3mag2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"/>
              </w:pict>
            </w:r>
          </w:p>
          <w:p w:rsidR="00265AED" w:rsidRPr="00E52889" w:rsidRDefault="00265AED" w:rsidP="009732B8">
            <w:pPr>
              <w:spacing w:after="0" w:line="240" w:lineRule="auto"/>
              <w:jc w:val="center"/>
              <w:rPr>
                <w:sz w:val="24"/>
                <w:szCs w:val="24"/>
                <w:lang w:val="nl-NL" w:eastAsia="ko-KR"/>
              </w:rPr>
            </w:pPr>
          </w:p>
          <w:p w:rsidR="00265AED" w:rsidRPr="00A34E80" w:rsidRDefault="00265AED" w:rsidP="009732B8">
            <w:pPr>
              <w:spacing w:after="0" w:line="240" w:lineRule="auto"/>
              <w:jc w:val="center"/>
              <w:rPr>
                <w:sz w:val="24"/>
                <w:szCs w:val="24"/>
                <w:lang w:val="vi-VN" w:eastAsia="ko-KR"/>
              </w:rPr>
            </w:pPr>
          </w:p>
          <w:p w:rsidR="00265AED" w:rsidRPr="00E52889" w:rsidRDefault="00265AED" w:rsidP="009732B8">
            <w:pPr>
              <w:spacing w:after="0" w:line="240" w:lineRule="auto"/>
              <w:jc w:val="center"/>
              <w:rPr>
                <w:i/>
                <w:sz w:val="24"/>
                <w:szCs w:val="24"/>
                <w:lang w:val="vi-VN" w:eastAsia="ko-KR"/>
              </w:rPr>
            </w:pPr>
            <w:r>
              <w:rPr>
                <w:i/>
                <w:szCs w:val="24"/>
                <w:lang w:val="nl-NL" w:eastAsia="ko-KR"/>
              </w:rPr>
              <w:t xml:space="preserve">   </w:t>
            </w:r>
            <w:r w:rsidRPr="00E52889">
              <w:rPr>
                <w:i/>
                <w:szCs w:val="24"/>
                <w:lang w:val="nl-NL" w:eastAsia="ko-KR"/>
              </w:rPr>
              <w:t>Cao Bằng, ngày</w:t>
            </w:r>
            <w:r>
              <w:rPr>
                <w:i/>
                <w:szCs w:val="24"/>
                <w:lang w:eastAsia="ko-KR"/>
              </w:rPr>
              <w:t xml:space="preserve"> 10 </w:t>
            </w:r>
            <w:r w:rsidRPr="00E52889">
              <w:rPr>
                <w:i/>
                <w:szCs w:val="24"/>
                <w:lang w:val="nl-NL" w:eastAsia="ko-KR"/>
              </w:rPr>
              <w:t>tháng</w:t>
            </w:r>
            <w:r>
              <w:rPr>
                <w:i/>
                <w:szCs w:val="24"/>
                <w:lang w:eastAsia="ko-KR"/>
              </w:rPr>
              <w:t xml:space="preserve"> 10</w:t>
            </w:r>
            <w:r w:rsidRPr="00E52889">
              <w:rPr>
                <w:i/>
                <w:szCs w:val="24"/>
                <w:lang w:val="vi-VN" w:eastAsia="ko-KR"/>
              </w:rPr>
              <w:t xml:space="preserve"> </w:t>
            </w:r>
            <w:r w:rsidRPr="00E52889">
              <w:rPr>
                <w:i/>
                <w:szCs w:val="24"/>
                <w:lang w:val="nl-NL" w:eastAsia="ko-KR"/>
              </w:rPr>
              <w:t>năm 201</w:t>
            </w:r>
            <w:r w:rsidRPr="00E52889">
              <w:rPr>
                <w:i/>
                <w:szCs w:val="24"/>
                <w:lang w:val="vi-VN" w:eastAsia="ko-KR"/>
              </w:rPr>
              <w:t>9</w:t>
            </w:r>
          </w:p>
        </w:tc>
      </w:tr>
    </w:tbl>
    <w:p w:rsidR="00265AED" w:rsidRPr="00E52889" w:rsidRDefault="00265AED" w:rsidP="00A13670">
      <w:pPr>
        <w:spacing w:after="0" w:line="240" w:lineRule="auto"/>
        <w:rPr>
          <w:b/>
          <w:bCs/>
          <w:szCs w:val="28"/>
          <w:lang w:val="vi-VN"/>
        </w:rPr>
      </w:pPr>
    </w:p>
    <w:p w:rsidR="00265AED" w:rsidRPr="00E52889" w:rsidRDefault="00265AED" w:rsidP="00E450B4">
      <w:pPr>
        <w:spacing w:after="0" w:line="240" w:lineRule="auto"/>
        <w:rPr>
          <w:szCs w:val="24"/>
          <w:lang w:val="nl-NL"/>
        </w:rPr>
      </w:pPr>
      <w:r w:rsidRPr="00E52889">
        <w:rPr>
          <w:szCs w:val="24"/>
          <w:lang w:val="nl-NL"/>
        </w:rPr>
        <w:tab/>
      </w:r>
      <w:r w:rsidRPr="00E52889">
        <w:rPr>
          <w:szCs w:val="24"/>
          <w:lang w:val="vi-VN"/>
        </w:rPr>
        <w:tab/>
      </w:r>
      <w:r w:rsidRPr="00E52889">
        <w:rPr>
          <w:szCs w:val="24"/>
          <w:lang w:val="nl-NL"/>
        </w:rPr>
        <w:t xml:space="preserve">Kính gửi: </w:t>
      </w:r>
    </w:p>
    <w:p w:rsidR="00265AED" w:rsidRPr="00E52889" w:rsidRDefault="00265AED" w:rsidP="00E450B4">
      <w:pPr>
        <w:spacing w:after="0" w:line="240" w:lineRule="auto"/>
        <w:ind w:left="360"/>
        <w:rPr>
          <w:szCs w:val="24"/>
          <w:lang w:val="nl-NL"/>
        </w:rPr>
      </w:pPr>
      <w:r w:rsidRPr="00E52889">
        <w:rPr>
          <w:szCs w:val="24"/>
          <w:lang w:val="nl-NL"/>
        </w:rPr>
        <w:t xml:space="preserve">                                - L</w:t>
      </w:r>
      <w:r w:rsidRPr="00E52889">
        <w:rPr>
          <w:szCs w:val="24"/>
          <w:lang w:val="vi-VN"/>
        </w:rPr>
        <w:t>iên đoàn Lao động</w:t>
      </w:r>
      <w:r w:rsidRPr="00E52889">
        <w:rPr>
          <w:szCs w:val="24"/>
          <w:lang w:val="nl-NL"/>
        </w:rPr>
        <w:t xml:space="preserve"> các huyện, thành phố;</w:t>
      </w:r>
    </w:p>
    <w:p w:rsidR="00265AED" w:rsidRPr="00E52889" w:rsidRDefault="00265AED" w:rsidP="00E450B4">
      <w:pPr>
        <w:spacing w:after="0" w:line="240" w:lineRule="auto"/>
        <w:ind w:left="360"/>
        <w:rPr>
          <w:szCs w:val="24"/>
          <w:lang w:val="nl-NL"/>
        </w:rPr>
      </w:pPr>
      <w:r w:rsidRPr="00E52889">
        <w:rPr>
          <w:szCs w:val="24"/>
          <w:lang w:val="nl-NL"/>
        </w:rPr>
        <w:t xml:space="preserve">             </w:t>
      </w:r>
      <w:r>
        <w:rPr>
          <w:szCs w:val="24"/>
          <w:lang w:val="nl-NL"/>
        </w:rPr>
        <w:t xml:space="preserve">                   - Công đoàn </w:t>
      </w:r>
      <w:r>
        <w:rPr>
          <w:szCs w:val="24"/>
          <w:lang w:val="vi-VN"/>
        </w:rPr>
        <w:t>n</w:t>
      </w:r>
      <w:r w:rsidRPr="00E52889">
        <w:rPr>
          <w:szCs w:val="24"/>
          <w:lang w:val="nl-NL"/>
        </w:rPr>
        <w:t>gành, C</w:t>
      </w:r>
      <w:r w:rsidRPr="00E52889">
        <w:rPr>
          <w:szCs w:val="24"/>
          <w:lang w:val="vi-VN"/>
        </w:rPr>
        <w:t>ông đoàn</w:t>
      </w:r>
      <w:r w:rsidRPr="00E52889">
        <w:rPr>
          <w:szCs w:val="24"/>
          <w:lang w:val="nl-NL"/>
        </w:rPr>
        <w:t xml:space="preserve"> Viên chức;</w:t>
      </w:r>
    </w:p>
    <w:p w:rsidR="00265AED" w:rsidRDefault="00265AED" w:rsidP="00E450B4">
      <w:pPr>
        <w:spacing w:after="0" w:line="240" w:lineRule="auto"/>
        <w:ind w:left="360"/>
        <w:rPr>
          <w:szCs w:val="24"/>
          <w:lang w:val="nl-NL"/>
        </w:rPr>
      </w:pPr>
      <w:r w:rsidRPr="00E52889">
        <w:rPr>
          <w:szCs w:val="24"/>
          <w:lang w:val="nl-NL"/>
        </w:rPr>
        <w:t xml:space="preserve">                                - CĐCS trực thuộc LĐLĐ tỉnh.</w:t>
      </w:r>
    </w:p>
    <w:p w:rsidR="00265AED" w:rsidRDefault="00265AED" w:rsidP="000A6C30">
      <w:pPr>
        <w:spacing w:before="120" w:after="0" w:line="240" w:lineRule="auto"/>
        <w:ind w:firstLine="709"/>
        <w:jc w:val="both"/>
        <w:rPr>
          <w:rFonts w:cs="Arial"/>
          <w:bCs/>
          <w:kern w:val="32"/>
          <w:sz w:val="32"/>
          <w:szCs w:val="32"/>
        </w:rPr>
      </w:pPr>
    </w:p>
    <w:p w:rsidR="00265AED" w:rsidRPr="000271E7" w:rsidRDefault="00265AED" w:rsidP="004C0919">
      <w:pPr>
        <w:spacing w:before="120" w:after="0" w:line="240" w:lineRule="auto"/>
        <w:ind w:firstLine="709"/>
        <w:jc w:val="both"/>
      </w:pPr>
      <w:r w:rsidRPr="000271E7">
        <w:t>Thực hiện chức năng, nhiệm vụ của tổ chức công đoàn Tổng Liên đoàn Lao động (LĐLĐ) Việt Nam đã ban hành Hướng dẫn số 726/HD-TLĐ ngày 02/6/2014 hướng dẫn Công đoàn thực hiện giám sát và phản biện xã hội theo Quyết định số 217-QĐ/TW ngày 12/12/2013 của Bộ Chính trị; Quyết định số 589/QĐ-TLĐ ngày 22/5/2014 ban hành Quy định về việc tổ chức Công đoàn Việt Nam tham gia góp ý xây dựng Đảng, xây dựng chính quyền theo Quyết định số 218-QĐ/TW ngày 12/12/2013 của Bộ Chính trị. Đảng đoàn LĐLĐ tỉnh đã ban hành Hướng dấn số 17-HD/ĐĐ-LĐLĐ ngày 26/6/2014 hướng dẫn thực hiện Quyết định số 217-QĐ/TW, Quyết định số 218-QĐ/TW  hướng dẫn các cấp công đoàn trong toàn tỉnh thực hiện.</w:t>
      </w:r>
    </w:p>
    <w:p w:rsidR="00265AED" w:rsidRPr="000271E7" w:rsidRDefault="00265AED" w:rsidP="000A6C30">
      <w:pPr>
        <w:spacing w:before="120" w:after="0" w:line="240" w:lineRule="auto"/>
        <w:ind w:firstLine="709"/>
        <w:jc w:val="both"/>
      </w:pPr>
      <w:r w:rsidRPr="000271E7">
        <w:t xml:space="preserve"> Trong thời gian qua, các cấp công đoàn trong tỉnh đã triển khai và tổ chức thực hiện. Để tiếp tục nâng cao hiệu quả thực hiện </w:t>
      </w:r>
      <w:r w:rsidRPr="000271E7">
        <w:rPr>
          <w:spacing w:val="-2"/>
          <w:lang w:val="nl-NL"/>
        </w:rPr>
        <w:t xml:space="preserve">Quyết định số 217-QĐ/TW và Quyết định số 218-QĐ/TW </w:t>
      </w:r>
      <w:r w:rsidRPr="000271E7">
        <w:t>của Bộ Chính trị đề nghị các cấ</w:t>
      </w:r>
      <w:r>
        <w:t>p c</w:t>
      </w:r>
      <w:r w:rsidRPr="000271E7">
        <w:t xml:space="preserve">ông đoàn tiếp tục thực hiện một số nhiệm vụ trọng tâm sau: </w:t>
      </w:r>
    </w:p>
    <w:p w:rsidR="00265AED" w:rsidRPr="000271E7" w:rsidRDefault="00265AED" w:rsidP="00D80A0B">
      <w:pPr>
        <w:spacing w:before="120" w:after="0" w:line="240" w:lineRule="auto"/>
        <w:ind w:firstLine="709"/>
        <w:jc w:val="both"/>
      </w:pPr>
      <w:r w:rsidRPr="000271E7">
        <w:rPr>
          <w:spacing w:val="-2"/>
          <w:lang w:val="nl-NL"/>
        </w:rPr>
        <w:t>1. Quán triệt sâu sắc vai trò, chức năng, nhiệm vụ của các cấ</w:t>
      </w:r>
      <w:r>
        <w:rPr>
          <w:spacing w:val="-2"/>
          <w:lang w:val="nl-NL"/>
        </w:rPr>
        <w:t>p c</w:t>
      </w:r>
      <w:r w:rsidRPr="000271E7">
        <w:rPr>
          <w:spacing w:val="-2"/>
          <w:lang w:val="nl-NL"/>
        </w:rPr>
        <w:t xml:space="preserve">ông đoàn  trong </w:t>
      </w:r>
      <w:r w:rsidRPr="000271E7">
        <w:rPr>
          <w:spacing w:val="-2"/>
        </w:rPr>
        <w:t xml:space="preserve">việc thực hiện </w:t>
      </w:r>
      <w:r w:rsidRPr="000271E7">
        <w:rPr>
          <w:spacing w:val="-2"/>
          <w:lang w:val="nl-NL"/>
        </w:rPr>
        <w:t xml:space="preserve">giám sát, phản biện xã hội và góp ý xây dựng Đảng, chính quyền theo </w:t>
      </w:r>
      <w:r w:rsidRPr="000271E7">
        <w:t>Hướng dẫn số 726/HD-TLĐ ngày 02/6/2014, Quyết định số 589/QĐ-TLĐ và Hướng dấn số 17-HD/ĐĐ-LĐLĐ ngày 26/6/2014.</w:t>
      </w:r>
    </w:p>
    <w:p w:rsidR="00265AED" w:rsidRPr="000271E7" w:rsidRDefault="00265AED" w:rsidP="000A6C30">
      <w:pPr>
        <w:spacing w:before="120" w:after="0" w:line="240" w:lineRule="auto"/>
        <w:ind w:firstLine="709"/>
        <w:jc w:val="both"/>
        <w:rPr>
          <w:lang w:val="nl-NL"/>
        </w:rPr>
      </w:pPr>
      <w:r w:rsidRPr="000271E7">
        <w:rPr>
          <w:lang w:val="nl-NL"/>
        </w:rPr>
        <w:t xml:space="preserve">2. Coi trọng sự lãnh đạo của các cấp uỷ Đảng, sự phối hợp với chính quyền trong xây dựng và tổ chức chỉ đạo thực hiện </w:t>
      </w:r>
      <w:r w:rsidRPr="000271E7">
        <w:rPr>
          <w:spacing w:val="-2"/>
          <w:lang w:val="nl-NL"/>
        </w:rPr>
        <w:t>Quyết định số 217-QĐ/TW và Quyết định số 218-QĐ/TW.</w:t>
      </w:r>
    </w:p>
    <w:p w:rsidR="00265AED" w:rsidRPr="000271E7" w:rsidRDefault="00265AED" w:rsidP="000A6C30">
      <w:pPr>
        <w:spacing w:before="120" w:after="0" w:line="240" w:lineRule="auto"/>
        <w:ind w:firstLine="709"/>
        <w:jc w:val="both"/>
        <w:rPr>
          <w:lang w:val="nl-NL"/>
        </w:rPr>
      </w:pPr>
      <w:r w:rsidRPr="000271E7">
        <w:rPr>
          <w:lang w:val="nl-NL"/>
        </w:rPr>
        <w:t>3. Công đoàn các cấp quan tâm khai thác thế mạnh của đội ngũ CNVCLĐ, trí tuệ của tập thể</w:t>
      </w:r>
      <w:r>
        <w:rPr>
          <w:lang w:val="nl-NL"/>
        </w:rPr>
        <w:t xml:space="preserve"> Ban C</w:t>
      </w:r>
      <w:r w:rsidRPr="000271E7">
        <w:rPr>
          <w:lang w:val="nl-NL"/>
        </w:rPr>
        <w:t xml:space="preserve">hấp hành để thực hiện tốt công tác </w:t>
      </w:r>
      <w:r w:rsidRPr="000271E7">
        <w:rPr>
          <w:spacing w:val="-2"/>
          <w:lang w:val="nl-NL"/>
        </w:rPr>
        <w:t>giám sát, phản biện xã hội và góp ý xây dựng Đảng, chính quyền.</w:t>
      </w:r>
    </w:p>
    <w:p w:rsidR="00265AED" w:rsidRPr="000271E7" w:rsidRDefault="00265AED" w:rsidP="000A6C30">
      <w:pPr>
        <w:spacing w:before="120" w:after="0" w:line="240" w:lineRule="auto"/>
        <w:ind w:firstLine="709"/>
        <w:jc w:val="both"/>
        <w:rPr>
          <w:lang w:val="nl-NL"/>
        </w:rPr>
      </w:pPr>
      <w:r w:rsidRPr="000271E7">
        <w:rPr>
          <w:lang w:val="nl-NL"/>
        </w:rPr>
        <w:t xml:space="preserve">4. Thường xuyên đa dạng hoá các hoạt động </w:t>
      </w:r>
      <w:r w:rsidRPr="000271E7">
        <w:rPr>
          <w:spacing w:val="-2"/>
          <w:lang w:val="nl-NL"/>
        </w:rPr>
        <w:t xml:space="preserve">giám sát, phản biện xã hội và góp ý xây dựng Đảng, chính quyền; </w:t>
      </w:r>
      <w:r w:rsidRPr="000271E7">
        <w:rPr>
          <w:lang w:val="nl-NL"/>
        </w:rPr>
        <w:t>thu hút các nguồn lực, chú trọng hiệu quả và chất lượng hoạt động, tăng cường kiểm tra, tổng kết thực tiễn, quan tâm hỗ trợ các cơ sở khó khăn.</w:t>
      </w:r>
    </w:p>
    <w:p w:rsidR="00265AED" w:rsidRPr="000271E7" w:rsidRDefault="00265AED" w:rsidP="000A6C30">
      <w:pPr>
        <w:spacing w:before="120" w:after="0" w:line="240" w:lineRule="auto"/>
        <w:ind w:firstLine="709"/>
        <w:jc w:val="both"/>
      </w:pPr>
      <w:r w:rsidRPr="000271E7">
        <w:t xml:space="preserve">5. Các cấp công đoàn căn cứ chủ trương, đường lối của Đảng, chính sách Pháp luật của Nhà nước có liên quan đến quyền, lợi ích hợp pháp, chính đáng của đoàn viên công đoàn, cán bộ, công chức, viên chức và người lao động; chức năng, nhiệm vụ của tổ chức Công đoàn tham gia giám sát cấp uỷ Đảng, chính quyền đồng cấp về việc chỉ đạo triển khai, kiểm tra và kết quả thực hiện chủ trương, đường lối của Đảng, chính sách Pháp luật của Nhà nước trong phạm vi quản lý. Phối hợp với Mặt trận Tổ quốc Việt </w:t>
      </w:r>
      <w:smartTag w:uri="urn:schemas-microsoft-com:office:smarttags" w:element="country-region">
        <w:smartTag w:uri="urn:schemas-microsoft-com:office:smarttags" w:element="place">
          <w:r w:rsidRPr="000271E7">
            <w:t>Nam</w:t>
          </w:r>
        </w:smartTag>
      </w:smartTag>
      <w:r w:rsidRPr="000271E7">
        <w:t xml:space="preserve"> đồng cấp thực hiện giám sát đối với những nội dung có liên quan đến chức năng, nhiệm vụ của tổ chức Công đoàn.</w:t>
      </w:r>
    </w:p>
    <w:p w:rsidR="00265AED" w:rsidRPr="000271E7" w:rsidRDefault="00265AED" w:rsidP="000A6C30">
      <w:pPr>
        <w:pStyle w:val="NormalWeb"/>
        <w:shd w:val="clear" w:color="auto" w:fill="FFFFFF"/>
        <w:spacing w:before="120" w:beforeAutospacing="0" w:after="0" w:afterAutospacing="0"/>
        <w:ind w:firstLine="709"/>
        <w:jc w:val="both"/>
        <w:rPr>
          <w:sz w:val="28"/>
          <w:szCs w:val="28"/>
        </w:rPr>
      </w:pPr>
      <w:r w:rsidRPr="00725BAE">
        <w:rPr>
          <w:sz w:val="28"/>
          <w:szCs w:val="22"/>
        </w:rPr>
        <w:t>6. Căn cứ tình hình thực tế của từng địa phương, đơn vị các cấp</w:t>
      </w:r>
      <w:r>
        <w:rPr>
          <w:sz w:val="28"/>
          <w:szCs w:val="28"/>
        </w:rPr>
        <w:t xml:space="preserve"> cô</w:t>
      </w:r>
      <w:r w:rsidRPr="000271E7">
        <w:rPr>
          <w:sz w:val="28"/>
          <w:szCs w:val="28"/>
        </w:rPr>
        <w:t>ng đoàn cần chủ động lựa chọn những nội dung, vấn đề giám sát, phản biện xã hội phù hợp, những vấn đề mà xã hội và nhân dân đang quan tâm để báo cáo với cấp ủy, thống nhất với chính quyền cùng cấp xây dựng kế hoạch thực hiện.</w:t>
      </w:r>
    </w:p>
    <w:p w:rsidR="00265AED" w:rsidRPr="000271E7" w:rsidRDefault="00265AED" w:rsidP="000A6C30">
      <w:pPr>
        <w:pStyle w:val="BodyText1"/>
        <w:shd w:val="clear" w:color="auto" w:fill="auto"/>
        <w:spacing w:line="240" w:lineRule="auto"/>
        <w:ind w:right="23" w:firstLine="709"/>
        <w:jc w:val="both"/>
      </w:pPr>
      <w:r>
        <w:rPr>
          <w:szCs w:val="22"/>
        </w:rPr>
        <w:t>H</w:t>
      </w:r>
      <w:r w:rsidRPr="00725BAE">
        <w:rPr>
          <w:szCs w:val="22"/>
        </w:rPr>
        <w:t xml:space="preserve">oạt động giám sát, phản biện xã hội và góp ý xây dựng Đảng, chính quyền </w:t>
      </w:r>
      <w:r>
        <w:rPr>
          <w:szCs w:val="22"/>
        </w:rPr>
        <w:t xml:space="preserve">là nhiệm vụ thường xuyên của tổ chức Công đoàn. </w:t>
      </w:r>
      <w:r w:rsidRPr="000271E7">
        <w:t xml:space="preserve">Ban Thường vụ LĐLĐ tỉnh đề nghị các cấp công đoàn </w:t>
      </w:r>
      <w:r>
        <w:t xml:space="preserve">tiếp tục </w:t>
      </w:r>
      <w:r w:rsidRPr="000271E7">
        <w:t>triển khai thực hiện và b</w:t>
      </w:r>
      <w:r w:rsidRPr="000271E7">
        <w:rPr>
          <w:lang w:val="vi-VN"/>
        </w:rPr>
        <w:t>áo cáo kết quả</w:t>
      </w:r>
      <w:r w:rsidRPr="000271E7">
        <w:rPr>
          <w:i/>
        </w:rPr>
        <w:t xml:space="preserve"> </w:t>
      </w:r>
      <w:r w:rsidRPr="000271E7">
        <w:rPr>
          <w:lang w:val="vi-VN"/>
        </w:rPr>
        <w:t xml:space="preserve">về LĐLĐ tỉnh </w:t>
      </w:r>
      <w:r w:rsidRPr="000271E7">
        <w:t>theo báo cáo định kỳ</w:t>
      </w:r>
      <w:r>
        <w:t xml:space="preserve"> hàng tháng, quý, năm</w:t>
      </w:r>
      <w:r w:rsidRPr="000271E7">
        <w:t>./.</w:t>
      </w:r>
    </w:p>
    <w:p w:rsidR="00265AED" w:rsidRPr="004C114D" w:rsidRDefault="00265AED" w:rsidP="004C114D">
      <w:pPr>
        <w:pStyle w:val="BodyText1"/>
        <w:shd w:val="clear" w:color="auto" w:fill="auto"/>
        <w:spacing w:before="0" w:line="240" w:lineRule="auto"/>
        <w:ind w:right="23" w:firstLine="726"/>
        <w:jc w:val="both"/>
        <w:rPr>
          <w:color w:val="000000"/>
        </w:rPr>
      </w:pPr>
    </w:p>
    <w:tbl>
      <w:tblPr>
        <w:tblW w:w="0" w:type="auto"/>
        <w:tblLook w:val="01E0"/>
      </w:tblPr>
      <w:tblGrid>
        <w:gridCol w:w="4632"/>
        <w:gridCol w:w="4850"/>
      </w:tblGrid>
      <w:tr w:rsidR="00265AED" w:rsidRPr="00E52889" w:rsidTr="009732B8">
        <w:tc>
          <w:tcPr>
            <w:tcW w:w="4632" w:type="dxa"/>
          </w:tcPr>
          <w:p w:rsidR="00265AED" w:rsidRPr="00E52889" w:rsidRDefault="00265AED" w:rsidP="009732B8">
            <w:pPr>
              <w:spacing w:after="120" w:line="240" w:lineRule="auto"/>
              <w:jc w:val="both"/>
              <w:rPr>
                <w:sz w:val="20"/>
                <w:szCs w:val="24"/>
                <w:lang w:val="vi-VN" w:eastAsia="ko-KR"/>
              </w:rPr>
            </w:pPr>
          </w:p>
        </w:tc>
        <w:tc>
          <w:tcPr>
            <w:tcW w:w="4850" w:type="dxa"/>
            <w:vMerge w:val="restart"/>
          </w:tcPr>
          <w:p w:rsidR="00265AED" w:rsidRPr="00E52889" w:rsidRDefault="00265AED" w:rsidP="001D2AB5">
            <w:pPr>
              <w:spacing w:after="0" w:line="240" w:lineRule="auto"/>
              <w:jc w:val="center"/>
              <w:rPr>
                <w:b/>
                <w:szCs w:val="28"/>
                <w:lang w:val="vi-VN" w:eastAsia="ko-KR"/>
              </w:rPr>
            </w:pPr>
            <w:r w:rsidRPr="00E52889">
              <w:rPr>
                <w:b/>
                <w:szCs w:val="28"/>
                <w:lang w:val="vi-VN" w:eastAsia="ko-KR"/>
              </w:rPr>
              <w:t>TM. BAN THƯỜNG VỤ</w:t>
            </w:r>
          </w:p>
          <w:p w:rsidR="00265AED" w:rsidRPr="00E52889" w:rsidRDefault="00265AED" w:rsidP="001D2AB5">
            <w:pPr>
              <w:spacing w:after="0" w:line="240" w:lineRule="auto"/>
              <w:jc w:val="center"/>
              <w:rPr>
                <w:b/>
                <w:szCs w:val="28"/>
                <w:lang w:val="vi-VN" w:eastAsia="ko-KR"/>
              </w:rPr>
            </w:pPr>
            <w:r w:rsidRPr="00E52889">
              <w:rPr>
                <w:b/>
                <w:szCs w:val="28"/>
                <w:lang w:val="vi-VN" w:eastAsia="ko-KR"/>
              </w:rPr>
              <w:t>PHÓ CHỦ TỊCH</w:t>
            </w:r>
          </w:p>
          <w:p w:rsidR="00265AED" w:rsidRPr="00E52889" w:rsidRDefault="00265AED" w:rsidP="009732B8">
            <w:pPr>
              <w:spacing w:after="120" w:line="240" w:lineRule="auto"/>
              <w:jc w:val="center"/>
              <w:rPr>
                <w:b/>
                <w:szCs w:val="28"/>
                <w:lang w:val="vi-VN" w:eastAsia="ko-KR"/>
              </w:rPr>
            </w:pPr>
          </w:p>
          <w:p w:rsidR="00265AED" w:rsidRPr="000E73A4" w:rsidRDefault="00265AED" w:rsidP="000E73A4">
            <w:pPr>
              <w:spacing w:after="120" w:line="240" w:lineRule="auto"/>
              <w:jc w:val="center"/>
              <w:rPr>
                <w:b/>
                <w:szCs w:val="28"/>
                <w:lang w:eastAsia="ko-KR"/>
              </w:rPr>
            </w:pPr>
          </w:p>
          <w:p w:rsidR="00265AED" w:rsidRPr="000E73A4" w:rsidRDefault="00265AED" w:rsidP="000E73A4">
            <w:pPr>
              <w:spacing w:after="120" w:line="240" w:lineRule="auto"/>
              <w:jc w:val="center"/>
              <w:rPr>
                <w:b/>
                <w:szCs w:val="28"/>
                <w:lang w:eastAsia="ko-KR"/>
              </w:rPr>
            </w:pPr>
            <w:r w:rsidRPr="000E73A4">
              <w:rPr>
                <w:b/>
                <w:szCs w:val="28"/>
                <w:lang w:eastAsia="ko-KR"/>
              </w:rPr>
              <w:t>(đã ký)</w:t>
            </w:r>
          </w:p>
          <w:p w:rsidR="00265AED" w:rsidRDefault="00265AED" w:rsidP="000906DB">
            <w:pPr>
              <w:spacing w:after="120" w:line="240" w:lineRule="auto"/>
              <w:rPr>
                <w:b/>
                <w:sz w:val="18"/>
                <w:szCs w:val="28"/>
                <w:lang w:eastAsia="ko-KR"/>
              </w:rPr>
            </w:pPr>
          </w:p>
          <w:p w:rsidR="00265AED" w:rsidRPr="001D2AB5" w:rsidRDefault="00265AED" w:rsidP="000906DB">
            <w:pPr>
              <w:spacing w:after="120" w:line="240" w:lineRule="auto"/>
              <w:rPr>
                <w:b/>
                <w:sz w:val="18"/>
                <w:szCs w:val="28"/>
                <w:lang w:eastAsia="ko-KR"/>
              </w:rPr>
            </w:pPr>
          </w:p>
          <w:p w:rsidR="00265AED" w:rsidRPr="001E4BDC" w:rsidRDefault="00265AED" w:rsidP="00E52889">
            <w:pPr>
              <w:spacing w:after="120" w:line="240" w:lineRule="auto"/>
              <w:rPr>
                <w:b/>
                <w:szCs w:val="28"/>
                <w:lang w:eastAsia="ko-KR"/>
              </w:rPr>
            </w:pPr>
            <w:r w:rsidRPr="00E52889">
              <w:rPr>
                <w:b/>
                <w:szCs w:val="28"/>
                <w:lang w:val="vi-VN" w:eastAsia="ko-KR"/>
              </w:rPr>
              <w:t xml:space="preserve">                  </w:t>
            </w:r>
            <w:r>
              <w:rPr>
                <w:b/>
                <w:szCs w:val="28"/>
                <w:lang w:eastAsia="ko-KR"/>
              </w:rPr>
              <w:t>Phạm Đức Khôi</w:t>
            </w:r>
          </w:p>
        </w:tc>
      </w:tr>
      <w:tr w:rsidR="00265AED" w:rsidRPr="00E52889" w:rsidTr="009732B8">
        <w:tc>
          <w:tcPr>
            <w:tcW w:w="4632" w:type="dxa"/>
          </w:tcPr>
          <w:p w:rsidR="00265AED" w:rsidRPr="00E52889" w:rsidRDefault="00265AED" w:rsidP="009732B8">
            <w:pPr>
              <w:spacing w:after="0" w:line="240" w:lineRule="auto"/>
              <w:rPr>
                <w:b/>
                <w:i/>
                <w:sz w:val="24"/>
                <w:szCs w:val="24"/>
                <w:lang w:eastAsia="ko-KR"/>
              </w:rPr>
            </w:pPr>
            <w:r w:rsidRPr="00E52889">
              <w:rPr>
                <w:b/>
                <w:i/>
                <w:sz w:val="24"/>
                <w:szCs w:val="24"/>
                <w:lang w:eastAsia="ko-KR"/>
              </w:rPr>
              <w:t>Nơi nhận:</w:t>
            </w:r>
          </w:p>
          <w:p w:rsidR="00265AED" w:rsidRPr="001D2AB5" w:rsidRDefault="00265AED" w:rsidP="009732B8">
            <w:pPr>
              <w:spacing w:after="0" w:line="240" w:lineRule="auto"/>
              <w:rPr>
                <w:sz w:val="22"/>
                <w:szCs w:val="24"/>
                <w:lang w:eastAsia="ko-KR"/>
              </w:rPr>
            </w:pPr>
            <w:r w:rsidRPr="00E52889">
              <w:rPr>
                <w:sz w:val="22"/>
                <w:szCs w:val="24"/>
                <w:lang w:val="vi-VN" w:eastAsia="ko-KR"/>
              </w:rPr>
              <w:t xml:space="preserve">- </w:t>
            </w:r>
            <w:r>
              <w:rPr>
                <w:sz w:val="22"/>
                <w:szCs w:val="24"/>
                <w:lang w:val="vi-VN" w:eastAsia="ko-KR"/>
              </w:rPr>
              <w:t>Như kính gửi</w:t>
            </w:r>
            <w:r>
              <w:rPr>
                <w:sz w:val="22"/>
                <w:szCs w:val="24"/>
                <w:lang w:eastAsia="ko-KR"/>
              </w:rPr>
              <w:t>;</w:t>
            </w:r>
          </w:p>
          <w:p w:rsidR="00265AED" w:rsidRPr="00E52889" w:rsidRDefault="00265AED" w:rsidP="009732B8">
            <w:pPr>
              <w:spacing w:after="0" w:line="240" w:lineRule="auto"/>
              <w:rPr>
                <w:sz w:val="22"/>
                <w:szCs w:val="24"/>
                <w:lang w:val="vi-VN" w:eastAsia="ko-KR"/>
              </w:rPr>
            </w:pPr>
            <w:r w:rsidRPr="00E52889">
              <w:rPr>
                <w:sz w:val="22"/>
                <w:szCs w:val="24"/>
                <w:lang w:val="vi-VN" w:eastAsia="ko-KR"/>
              </w:rPr>
              <w:t xml:space="preserve">- Thường trực LĐLĐ tỉnh;  </w:t>
            </w:r>
          </w:p>
          <w:p w:rsidR="00265AED" w:rsidRPr="00E52889" w:rsidRDefault="00265AED" w:rsidP="009732B8">
            <w:pPr>
              <w:spacing w:after="0" w:line="240" w:lineRule="auto"/>
              <w:jc w:val="both"/>
              <w:rPr>
                <w:sz w:val="20"/>
                <w:szCs w:val="24"/>
                <w:lang w:val="vi-VN" w:eastAsia="ko-KR"/>
              </w:rPr>
            </w:pPr>
            <w:r>
              <w:rPr>
                <w:sz w:val="22"/>
                <w:szCs w:val="24"/>
                <w:lang w:val="vi-VN" w:eastAsia="ko-KR"/>
              </w:rPr>
              <w:t xml:space="preserve">- Lưu: VT, Ban </w:t>
            </w:r>
            <w:r>
              <w:rPr>
                <w:sz w:val="22"/>
                <w:szCs w:val="24"/>
                <w:lang w:eastAsia="ko-KR"/>
              </w:rPr>
              <w:t>CSPLKT</w:t>
            </w:r>
            <w:r>
              <w:rPr>
                <w:sz w:val="22"/>
                <w:szCs w:val="24"/>
                <w:lang w:val="vi-VN" w:eastAsia="ko-KR"/>
              </w:rPr>
              <w:t xml:space="preserve"> (</w:t>
            </w:r>
            <w:r>
              <w:rPr>
                <w:sz w:val="22"/>
                <w:szCs w:val="24"/>
                <w:lang w:eastAsia="ko-KR"/>
              </w:rPr>
              <w:t>Ngh</w:t>
            </w:r>
            <w:r w:rsidRPr="00E52889">
              <w:rPr>
                <w:sz w:val="22"/>
                <w:szCs w:val="24"/>
                <w:lang w:val="vi-VN" w:eastAsia="ko-KR"/>
              </w:rPr>
              <w:t>).</w:t>
            </w:r>
          </w:p>
        </w:tc>
        <w:tc>
          <w:tcPr>
            <w:tcW w:w="4850" w:type="dxa"/>
            <w:vMerge/>
          </w:tcPr>
          <w:p w:rsidR="00265AED" w:rsidRPr="00E52889" w:rsidRDefault="00265AED" w:rsidP="009732B8">
            <w:pPr>
              <w:spacing w:after="120" w:line="240" w:lineRule="auto"/>
              <w:jc w:val="center"/>
              <w:rPr>
                <w:b/>
                <w:sz w:val="20"/>
                <w:szCs w:val="24"/>
                <w:lang w:val="nl-NL" w:eastAsia="ko-KR"/>
              </w:rPr>
            </w:pPr>
          </w:p>
        </w:tc>
      </w:tr>
    </w:tbl>
    <w:p w:rsidR="00265AED" w:rsidRPr="00AD77A6" w:rsidRDefault="00265AED" w:rsidP="00AD77A6">
      <w:pPr>
        <w:rPr>
          <w:b/>
          <w:bCs/>
          <w:szCs w:val="28"/>
          <w:lang w:val="vi-VN"/>
        </w:rPr>
      </w:pPr>
    </w:p>
    <w:sectPr w:rsidR="00265AED" w:rsidRPr="00AD77A6" w:rsidSect="004C114D">
      <w:footerReference w:type="even" r:id="rId7"/>
      <w:footerReference w:type="default" r:id="rId8"/>
      <w:pgSz w:w="11907" w:h="16840" w:code="9"/>
      <w:pgMar w:top="1134" w:right="851"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AED" w:rsidRDefault="00265AED">
      <w:pPr>
        <w:spacing w:after="0" w:line="240" w:lineRule="auto"/>
      </w:pPr>
      <w:r>
        <w:separator/>
      </w:r>
    </w:p>
  </w:endnote>
  <w:endnote w:type="continuationSeparator" w:id="0">
    <w:p w:rsidR="00265AED" w:rsidRDefault="00265A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AED" w:rsidRDefault="00265AED" w:rsidP="004C11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65AED" w:rsidRDefault="00265AE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AED" w:rsidRPr="000F4C95" w:rsidRDefault="00265AED" w:rsidP="004C114D">
    <w:pPr>
      <w:pStyle w:val="Footer"/>
      <w:framePr w:wrap="around" w:vAnchor="text" w:hAnchor="margin" w:xAlign="right" w:y="1"/>
      <w:rPr>
        <w:rStyle w:val="PageNumber"/>
        <w:sz w:val="24"/>
        <w:szCs w:val="24"/>
      </w:rPr>
    </w:pPr>
    <w:r w:rsidRPr="000F4C95">
      <w:rPr>
        <w:rStyle w:val="PageNumber"/>
        <w:sz w:val="24"/>
        <w:szCs w:val="24"/>
      </w:rPr>
      <w:fldChar w:fldCharType="begin"/>
    </w:r>
    <w:r w:rsidRPr="000F4C95">
      <w:rPr>
        <w:rStyle w:val="PageNumber"/>
        <w:sz w:val="24"/>
        <w:szCs w:val="24"/>
      </w:rPr>
      <w:instrText xml:space="preserve">PAGE  </w:instrText>
    </w:r>
    <w:r w:rsidRPr="000F4C95">
      <w:rPr>
        <w:rStyle w:val="PageNumber"/>
        <w:sz w:val="24"/>
        <w:szCs w:val="24"/>
      </w:rPr>
      <w:fldChar w:fldCharType="separate"/>
    </w:r>
    <w:r>
      <w:rPr>
        <w:rStyle w:val="PageNumber"/>
        <w:noProof/>
        <w:sz w:val="24"/>
        <w:szCs w:val="24"/>
      </w:rPr>
      <w:t>2</w:t>
    </w:r>
    <w:r w:rsidRPr="000F4C95">
      <w:rPr>
        <w:rStyle w:val="PageNumber"/>
        <w:sz w:val="24"/>
        <w:szCs w:val="24"/>
      </w:rPr>
      <w:fldChar w:fldCharType="end"/>
    </w:r>
  </w:p>
  <w:p w:rsidR="00265AED" w:rsidRDefault="00265AE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AED" w:rsidRDefault="00265AED">
      <w:pPr>
        <w:spacing w:after="0" w:line="240" w:lineRule="auto"/>
      </w:pPr>
      <w:r>
        <w:separator/>
      </w:r>
    </w:p>
  </w:footnote>
  <w:footnote w:type="continuationSeparator" w:id="0">
    <w:p w:rsidR="00265AED" w:rsidRDefault="00265A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7E62692"/>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4CFA70D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2A8CC67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A7CA5BBA"/>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CF9A00D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242438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C72E1C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ACACD8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4EE18D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DFA144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2B23"/>
    <w:rsid w:val="000007BB"/>
    <w:rsid w:val="000159F5"/>
    <w:rsid w:val="000271E7"/>
    <w:rsid w:val="000407C5"/>
    <w:rsid w:val="00042672"/>
    <w:rsid w:val="00044D46"/>
    <w:rsid w:val="000522D4"/>
    <w:rsid w:val="00052A72"/>
    <w:rsid w:val="00067DD2"/>
    <w:rsid w:val="000728B4"/>
    <w:rsid w:val="000807E8"/>
    <w:rsid w:val="00081825"/>
    <w:rsid w:val="00086573"/>
    <w:rsid w:val="000906DB"/>
    <w:rsid w:val="000918ED"/>
    <w:rsid w:val="000A6C30"/>
    <w:rsid w:val="000D4B4B"/>
    <w:rsid w:val="000E07FE"/>
    <w:rsid w:val="000E73A4"/>
    <w:rsid w:val="000F4C95"/>
    <w:rsid w:val="0011367B"/>
    <w:rsid w:val="0012056C"/>
    <w:rsid w:val="00124125"/>
    <w:rsid w:val="001575C8"/>
    <w:rsid w:val="00196416"/>
    <w:rsid w:val="001A6A81"/>
    <w:rsid w:val="001C65ED"/>
    <w:rsid w:val="001C71F9"/>
    <w:rsid w:val="001D2AB5"/>
    <w:rsid w:val="001E4BDC"/>
    <w:rsid w:val="001E5DB9"/>
    <w:rsid w:val="001F35D5"/>
    <w:rsid w:val="001F5782"/>
    <w:rsid w:val="002058A1"/>
    <w:rsid w:val="00210BE6"/>
    <w:rsid w:val="00215994"/>
    <w:rsid w:val="002232BE"/>
    <w:rsid w:val="002257B6"/>
    <w:rsid w:val="00235268"/>
    <w:rsid w:val="00257BF4"/>
    <w:rsid w:val="00265AED"/>
    <w:rsid w:val="00272412"/>
    <w:rsid w:val="00281DDB"/>
    <w:rsid w:val="00286125"/>
    <w:rsid w:val="00291C10"/>
    <w:rsid w:val="002A17D0"/>
    <w:rsid w:val="002A1D96"/>
    <w:rsid w:val="002C50B3"/>
    <w:rsid w:val="002C62E9"/>
    <w:rsid w:val="002E5B6B"/>
    <w:rsid w:val="002F68E9"/>
    <w:rsid w:val="00306721"/>
    <w:rsid w:val="00310975"/>
    <w:rsid w:val="00313158"/>
    <w:rsid w:val="003204A2"/>
    <w:rsid w:val="00327FD6"/>
    <w:rsid w:val="0033702F"/>
    <w:rsid w:val="003462E7"/>
    <w:rsid w:val="00352CEC"/>
    <w:rsid w:val="00353026"/>
    <w:rsid w:val="0035449C"/>
    <w:rsid w:val="0035584A"/>
    <w:rsid w:val="003574CC"/>
    <w:rsid w:val="003757F8"/>
    <w:rsid w:val="00387F81"/>
    <w:rsid w:val="003B6E35"/>
    <w:rsid w:val="003D45FC"/>
    <w:rsid w:val="003D4CF4"/>
    <w:rsid w:val="003E0FFC"/>
    <w:rsid w:val="00443DB8"/>
    <w:rsid w:val="00446964"/>
    <w:rsid w:val="00485E9B"/>
    <w:rsid w:val="00494568"/>
    <w:rsid w:val="004954E6"/>
    <w:rsid w:val="004A055B"/>
    <w:rsid w:val="004C0919"/>
    <w:rsid w:val="004C114D"/>
    <w:rsid w:val="004C1493"/>
    <w:rsid w:val="004D5134"/>
    <w:rsid w:val="004E1473"/>
    <w:rsid w:val="004F6FF9"/>
    <w:rsid w:val="005007A4"/>
    <w:rsid w:val="005116CB"/>
    <w:rsid w:val="00514B33"/>
    <w:rsid w:val="00515CB2"/>
    <w:rsid w:val="00525AD3"/>
    <w:rsid w:val="00527123"/>
    <w:rsid w:val="005313F5"/>
    <w:rsid w:val="00540A07"/>
    <w:rsid w:val="00550798"/>
    <w:rsid w:val="00560C4B"/>
    <w:rsid w:val="00562425"/>
    <w:rsid w:val="005749DD"/>
    <w:rsid w:val="00575140"/>
    <w:rsid w:val="005764BD"/>
    <w:rsid w:val="005777BC"/>
    <w:rsid w:val="005962D5"/>
    <w:rsid w:val="005B5497"/>
    <w:rsid w:val="005C128B"/>
    <w:rsid w:val="005D270F"/>
    <w:rsid w:val="005D450B"/>
    <w:rsid w:val="005D72C8"/>
    <w:rsid w:val="005F167B"/>
    <w:rsid w:val="005F3358"/>
    <w:rsid w:val="00606247"/>
    <w:rsid w:val="0060728A"/>
    <w:rsid w:val="00625015"/>
    <w:rsid w:val="00627E6F"/>
    <w:rsid w:val="00632F2B"/>
    <w:rsid w:val="00641685"/>
    <w:rsid w:val="00641756"/>
    <w:rsid w:val="00666BD3"/>
    <w:rsid w:val="006854BE"/>
    <w:rsid w:val="006B2C59"/>
    <w:rsid w:val="006D4418"/>
    <w:rsid w:val="006E1F8C"/>
    <w:rsid w:val="00701DB1"/>
    <w:rsid w:val="00707394"/>
    <w:rsid w:val="007111A4"/>
    <w:rsid w:val="007246EC"/>
    <w:rsid w:val="00725BAE"/>
    <w:rsid w:val="00730536"/>
    <w:rsid w:val="007336BB"/>
    <w:rsid w:val="00736F23"/>
    <w:rsid w:val="00743B08"/>
    <w:rsid w:val="00765807"/>
    <w:rsid w:val="00772D73"/>
    <w:rsid w:val="00775A35"/>
    <w:rsid w:val="007812C3"/>
    <w:rsid w:val="0079363A"/>
    <w:rsid w:val="007A50D7"/>
    <w:rsid w:val="007B591A"/>
    <w:rsid w:val="007E67C8"/>
    <w:rsid w:val="007F65DC"/>
    <w:rsid w:val="00810461"/>
    <w:rsid w:val="00820D84"/>
    <w:rsid w:val="00822E3F"/>
    <w:rsid w:val="00836355"/>
    <w:rsid w:val="00837E39"/>
    <w:rsid w:val="0084429B"/>
    <w:rsid w:val="008457F8"/>
    <w:rsid w:val="00857AFE"/>
    <w:rsid w:val="008606AE"/>
    <w:rsid w:val="00860A95"/>
    <w:rsid w:val="008649CE"/>
    <w:rsid w:val="00867C0C"/>
    <w:rsid w:val="0087454F"/>
    <w:rsid w:val="008762AF"/>
    <w:rsid w:val="00884EA2"/>
    <w:rsid w:val="00896A5D"/>
    <w:rsid w:val="008A247C"/>
    <w:rsid w:val="008C1012"/>
    <w:rsid w:val="008C346B"/>
    <w:rsid w:val="008C4B88"/>
    <w:rsid w:val="008C4D6D"/>
    <w:rsid w:val="008D18F2"/>
    <w:rsid w:val="0090786F"/>
    <w:rsid w:val="009131B6"/>
    <w:rsid w:val="00916895"/>
    <w:rsid w:val="009342C0"/>
    <w:rsid w:val="0093695D"/>
    <w:rsid w:val="00952AD6"/>
    <w:rsid w:val="009732B8"/>
    <w:rsid w:val="009732F5"/>
    <w:rsid w:val="00974616"/>
    <w:rsid w:val="00974DD5"/>
    <w:rsid w:val="0098078E"/>
    <w:rsid w:val="00992C56"/>
    <w:rsid w:val="00994FE6"/>
    <w:rsid w:val="009A47DE"/>
    <w:rsid w:val="009B2C0D"/>
    <w:rsid w:val="009C2B23"/>
    <w:rsid w:val="009C48A1"/>
    <w:rsid w:val="009F41F8"/>
    <w:rsid w:val="00A028F6"/>
    <w:rsid w:val="00A13670"/>
    <w:rsid w:val="00A239D4"/>
    <w:rsid w:val="00A2539E"/>
    <w:rsid w:val="00A304F7"/>
    <w:rsid w:val="00A31759"/>
    <w:rsid w:val="00A34E80"/>
    <w:rsid w:val="00A42BDA"/>
    <w:rsid w:val="00A710C5"/>
    <w:rsid w:val="00A813B4"/>
    <w:rsid w:val="00A93F6E"/>
    <w:rsid w:val="00A94571"/>
    <w:rsid w:val="00AA072F"/>
    <w:rsid w:val="00AD3283"/>
    <w:rsid w:val="00AD3A95"/>
    <w:rsid w:val="00AD77A6"/>
    <w:rsid w:val="00AF2D60"/>
    <w:rsid w:val="00B260AD"/>
    <w:rsid w:val="00B3301A"/>
    <w:rsid w:val="00B35510"/>
    <w:rsid w:val="00B523F4"/>
    <w:rsid w:val="00B6165C"/>
    <w:rsid w:val="00B66A3B"/>
    <w:rsid w:val="00B81A21"/>
    <w:rsid w:val="00B94D8A"/>
    <w:rsid w:val="00BB677B"/>
    <w:rsid w:val="00BC256F"/>
    <w:rsid w:val="00BF07DA"/>
    <w:rsid w:val="00BF6FE5"/>
    <w:rsid w:val="00C30BED"/>
    <w:rsid w:val="00C60D75"/>
    <w:rsid w:val="00C671AB"/>
    <w:rsid w:val="00C94AC2"/>
    <w:rsid w:val="00CA6AD1"/>
    <w:rsid w:val="00CB0F6D"/>
    <w:rsid w:val="00CC6996"/>
    <w:rsid w:val="00CC6BD4"/>
    <w:rsid w:val="00CC785D"/>
    <w:rsid w:val="00CE200F"/>
    <w:rsid w:val="00D11509"/>
    <w:rsid w:val="00D1251D"/>
    <w:rsid w:val="00D17CCE"/>
    <w:rsid w:val="00D3192A"/>
    <w:rsid w:val="00D71885"/>
    <w:rsid w:val="00D71D04"/>
    <w:rsid w:val="00D72E1E"/>
    <w:rsid w:val="00D72F16"/>
    <w:rsid w:val="00D80A0B"/>
    <w:rsid w:val="00D86A81"/>
    <w:rsid w:val="00D92B85"/>
    <w:rsid w:val="00DA6174"/>
    <w:rsid w:val="00DB3E56"/>
    <w:rsid w:val="00DD3D68"/>
    <w:rsid w:val="00DD5E8B"/>
    <w:rsid w:val="00DD7404"/>
    <w:rsid w:val="00DF32B5"/>
    <w:rsid w:val="00E00FCD"/>
    <w:rsid w:val="00E1530A"/>
    <w:rsid w:val="00E25897"/>
    <w:rsid w:val="00E369B1"/>
    <w:rsid w:val="00E4065B"/>
    <w:rsid w:val="00E450B4"/>
    <w:rsid w:val="00E51D2E"/>
    <w:rsid w:val="00E52828"/>
    <w:rsid w:val="00E52889"/>
    <w:rsid w:val="00E6079D"/>
    <w:rsid w:val="00E70D12"/>
    <w:rsid w:val="00E717D7"/>
    <w:rsid w:val="00E71FC2"/>
    <w:rsid w:val="00EB1F35"/>
    <w:rsid w:val="00EB6216"/>
    <w:rsid w:val="00EC32BE"/>
    <w:rsid w:val="00ED5105"/>
    <w:rsid w:val="00ED58E6"/>
    <w:rsid w:val="00EE3D98"/>
    <w:rsid w:val="00EE639F"/>
    <w:rsid w:val="00F01479"/>
    <w:rsid w:val="00F062DF"/>
    <w:rsid w:val="00F10ACC"/>
    <w:rsid w:val="00F27833"/>
    <w:rsid w:val="00F34CA7"/>
    <w:rsid w:val="00F44AE1"/>
    <w:rsid w:val="00F45372"/>
    <w:rsid w:val="00F517A3"/>
    <w:rsid w:val="00F632AC"/>
    <w:rsid w:val="00F71B87"/>
    <w:rsid w:val="00F82DE7"/>
    <w:rsid w:val="00F9316E"/>
    <w:rsid w:val="00F93686"/>
    <w:rsid w:val="00FA3B1A"/>
    <w:rsid w:val="00FB5E58"/>
    <w:rsid w:val="00FB6417"/>
    <w:rsid w:val="00FC5D11"/>
    <w:rsid w:val="00FC60BE"/>
    <w:rsid w:val="00FD07ED"/>
    <w:rsid w:val="00FE0D7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672"/>
    <w:pPr>
      <w:spacing w:after="200" w:line="276" w:lineRule="auto"/>
    </w:pPr>
    <w:rPr>
      <w:sz w:val="28"/>
    </w:rPr>
  </w:style>
  <w:style w:type="paragraph" w:styleId="Heading1">
    <w:name w:val="heading 1"/>
    <w:basedOn w:val="Normal"/>
    <w:next w:val="Normal"/>
    <w:link w:val="Heading1Char"/>
    <w:uiPriority w:val="99"/>
    <w:qFormat/>
    <w:locked/>
    <w:rsid w:val="001E4BDC"/>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uiPriority w:val="99"/>
    <w:qFormat/>
    <w:rsid w:val="009C2B23"/>
    <w:pPr>
      <w:keepNext/>
      <w:spacing w:after="0" w:line="240" w:lineRule="auto"/>
      <w:jc w:val="center"/>
      <w:outlineLvl w:val="3"/>
    </w:pPr>
    <w:rPr>
      <w:rFonts w:ascii=".VnTimeH" w:hAnsi=".VnTimeH"/>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0ACC"/>
    <w:rPr>
      <w:rFonts w:ascii="Cambria" w:hAnsi="Cambria" w:cs="Times New Roman"/>
      <w:b/>
      <w:bCs/>
      <w:kern w:val="32"/>
      <w:sz w:val="32"/>
      <w:szCs w:val="32"/>
    </w:rPr>
  </w:style>
  <w:style w:type="character" w:customStyle="1" w:styleId="Heading4Char">
    <w:name w:val="Heading 4 Char"/>
    <w:basedOn w:val="DefaultParagraphFont"/>
    <w:link w:val="Heading4"/>
    <w:uiPriority w:val="99"/>
    <w:locked/>
    <w:rsid w:val="009C2B23"/>
    <w:rPr>
      <w:rFonts w:ascii=".VnTimeH" w:hAnsi=".VnTimeH" w:cs="Times New Roman"/>
      <w:b/>
      <w:sz w:val="20"/>
    </w:rPr>
  </w:style>
  <w:style w:type="paragraph" w:styleId="BodyText">
    <w:name w:val="Body Text"/>
    <w:basedOn w:val="Normal"/>
    <w:link w:val="BodyTextChar"/>
    <w:uiPriority w:val="99"/>
    <w:rsid w:val="009C2B23"/>
    <w:pPr>
      <w:spacing w:before="60" w:after="0" w:line="240" w:lineRule="auto"/>
      <w:jc w:val="center"/>
    </w:pPr>
    <w:rPr>
      <w:rFonts w:ascii=".VnTime" w:hAnsi=".VnTime"/>
      <w:i/>
      <w:sz w:val="20"/>
      <w:szCs w:val="20"/>
    </w:rPr>
  </w:style>
  <w:style w:type="character" w:customStyle="1" w:styleId="BodyTextChar">
    <w:name w:val="Body Text Char"/>
    <w:basedOn w:val="DefaultParagraphFont"/>
    <w:link w:val="BodyText"/>
    <w:uiPriority w:val="99"/>
    <w:locked/>
    <w:rsid w:val="009C2B23"/>
    <w:rPr>
      <w:rFonts w:ascii=".VnTime" w:hAnsi=".VnTime" w:cs="Times New Roman"/>
      <w:i/>
      <w:sz w:val="20"/>
    </w:rPr>
  </w:style>
  <w:style w:type="paragraph" w:styleId="Footer">
    <w:name w:val="footer"/>
    <w:basedOn w:val="Normal"/>
    <w:link w:val="FooterChar"/>
    <w:uiPriority w:val="99"/>
    <w:rsid w:val="009C2B23"/>
    <w:pPr>
      <w:tabs>
        <w:tab w:val="center" w:pos="4320"/>
        <w:tab w:val="right" w:pos="8640"/>
      </w:tabs>
      <w:spacing w:after="0" w:line="240" w:lineRule="auto"/>
    </w:pPr>
    <w:rPr>
      <w:rFonts w:ascii=".VnTime" w:hAnsi=".VnTime"/>
      <w:sz w:val="20"/>
      <w:szCs w:val="20"/>
    </w:rPr>
  </w:style>
  <w:style w:type="character" w:customStyle="1" w:styleId="FooterChar">
    <w:name w:val="Footer Char"/>
    <w:basedOn w:val="DefaultParagraphFont"/>
    <w:link w:val="Footer"/>
    <w:uiPriority w:val="99"/>
    <w:locked/>
    <w:rsid w:val="009C2B23"/>
    <w:rPr>
      <w:rFonts w:ascii=".VnTime" w:hAnsi=".VnTime" w:cs="Times New Roman"/>
      <w:sz w:val="20"/>
    </w:rPr>
  </w:style>
  <w:style w:type="character" w:styleId="PageNumber">
    <w:name w:val="page number"/>
    <w:basedOn w:val="DefaultParagraphFont"/>
    <w:uiPriority w:val="99"/>
    <w:semiHidden/>
    <w:rsid w:val="009C2B23"/>
    <w:rPr>
      <w:rFonts w:cs="Times New Roman"/>
    </w:rPr>
  </w:style>
  <w:style w:type="paragraph" w:styleId="BodyText3">
    <w:name w:val="Body Text 3"/>
    <w:basedOn w:val="Normal"/>
    <w:link w:val="BodyText3Char"/>
    <w:uiPriority w:val="99"/>
    <w:rsid w:val="009C2B23"/>
    <w:pPr>
      <w:spacing w:after="120" w:line="240" w:lineRule="auto"/>
    </w:pPr>
    <w:rPr>
      <w:rFonts w:ascii=".VnTime" w:hAnsi=".VnTime"/>
      <w:sz w:val="16"/>
      <w:szCs w:val="16"/>
    </w:rPr>
  </w:style>
  <w:style w:type="character" w:customStyle="1" w:styleId="BodyText3Char">
    <w:name w:val="Body Text 3 Char"/>
    <w:basedOn w:val="DefaultParagraphFont"/>
    <w:link w:val="BodyText3"/>
    <w:uiPriority w:val="99"/>
    <w:locked/>
    <w:rsid w:val="009C2B23"/>
    <w:rPr>
      <w:rFonts w:ascii=".VnTime" w:hAnsi=".VnTime" w:cs="Times New Roman"/>
      <w:sz w:val="16"/>
    </w:rPr>
  </w:style>
  <w:style w:type="table" w:styleId="TableGrid">
    <w:name w:val="Table Grid"/>
    <w:basedOn w:val="TableNormal"/>
    <w:uiPriority w:val="99"/>
    <w:rsid w:val="00B3301A"/>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94AC2"/>
    <w:pPr>
      <w:tabs>
        <w:tab w:val="center" w:pos="4320"/>
        <w:tab w:val="right" w:pos="8640"/>
      </w:tabs>
    </w:pPr>
    <w:rPr>
      <w:szCs w:val="20"/>
    </w:rPr>
  </w:style>
  <w:style w:type="character" w:customStyle="1" w:styleId="HeaderChar">
    <w:name w:val="Header Char"/>
    <w:basedOn w:val="DefaultParagraphFont"/>
    <w:link w:val="Header"/>
    <w:uiPriority w:val="99"/>
    <w:semiHidden/>
    <w:locked/>
    <w:rsid w:val="006854BE"/>
    <w:rPr>
      <w:rFonts w:cs="Times New Roman"/>
      <w:sz w:val="28"/>
    </w:rPr>
  </w:style>
  <w:style w:type="paragraph" w:styleId="NormalWeb">
    <w:name w:val="Normal (Web)"/>
    <w:basedOn w:val="Normal"/>
    <w:link w:val="NormalWebChar"/>
    <w:uiPriority w:val="99"/>
    <w:rsid w:val="00F82DE7"/>
    <w:pPr>
      <w:spacing w:before="100" w:beforeAutospacing="1" w:after="100" w:afterAutospacing="1" w:line="240" w:lineRule="auto"/>
    </w:pPr>
    <w:rPr>
      <w:sz w:val="24"/>
      <w:szCs w:val="20"/>
    </w:rPr>
  </w:style>
  <w:style w:type="character" w:styleId="Emphasis">
    <w:name w:val="Emphasis"/>
    <w:basedOn w:val="DefaultParagraphFont"/>
    <w:uiPriority w:val="99"/>
    <w:qFormat/>
    <w:locked/>
    <w:rsid w:val="000007BB"/>
    <w:rPr>
      <w:rFonts w:cs="Times New Roman"/>
      <w:i/>
      <w:iCs/>
    </w:rPr>
  </w:style>
  <w:style w:type="character" w:customStyle="1" w:styleId="NormalWebChar">
    <w:name w:val="Normal (Web) Char"/>
    <w:link w:val="NormalWeb"/>
    <w:uiPriority w:val="99"/>
    <w:locked/>
    <w:rsid w:val="004954E6"/>
    <w:rPr>
      <w:sz w:val="24"/>
      <w:lang w:val="en-US" w:eastAsia="en-US"/>
    </w:rPr>
  </w:style>
  <w:style w:type="character" w:customStyle="1" w:styleId="Bodytext0">
    <w:name w:val="Body text_"/>
    <w:basedOn w:val="DefaultParagraphFont"/>
    <w:link w:val="BodyText1"/>
    <w:uiPriority w:val="99"/>
    <w:locked/>
    <w:rsid w:val="004C114D"/>
    <w:rPr>
      <w:rFonts w:cs="Times New Roman"/>
      <w:sz w:val="28"/>
      <w:szCs w:val="28"/>
      <w:shd w:val="clear" w:color="auto" w:fill="FFFFFF"/>
      <w:lang w:bidi="ar-SA"/>
    </w:rPr>
  </w:style>
  <w:style w:type="paragraph" w:customStyle="1" w:styleId="BodyText1">
    <w:name w:val="Body Text1"/>
    <w:basedOn w:val="Normal"/>
    <w:link w:val="Bodytext0"/>
    <w:uiPriority w:val="99"/>
    <w:rsid w:val="004C114D"/>
    <w:pPr>
      <w:widowControl w:val="0"/>
      <w:shd w:val="clear" w:color="auto" w:fill="FFFFFF"/>
      <w:spacing w:before="120" w:after="0" w:line="240" w:lineRule="atLeast"/>
    </w:pPr>
    <w:rPr>
      <w:noProof/>
      <w:szCs w:val="28"/>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2</Pages>
  <Words>573</Words>
  <Characters>3269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LIÊN ĐOÀN LAO ĐỘNG</dc:title>
  <dc:subject/>
  <dc:creator>pc</dc:creator>
  <cp:keywords/>
  <dc:description/>
  <cp:lastModifiedBy>Thanh An</cp:lastModifiedBy>
  <cp:revision>11</cp:revision>
  <cp:lastPrinted>2019-10-10T07:15:00Z</cp:lastPrinted>
  <dcterms:created xsi:type="dcterms:W3CDTF">2019-10-10T06:33:00Z</dcterms:created>
  <dcterms:modified xsi:type="dcterms:W3CDTF">2019-10-11T04:21:00Z</dcterms:modified>
</cp:coreProperties>
</file>